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A2F9" w14:textId="77777777" w:rsidR="007F1810" w:rsidRDefault="00803ABF" w:rsidP="00FA3C6A">
      <w:pPr>
        <w:contextualSpacing/>
        <w:jc w:val="both"/>
        <w:rPr>
          <w:b/>
        </w:rPr>
      </w:pPr>
      <w:r w:rsidRPr="00803ABF">
        <w:rPr>
          <w:b/>
        </w:rPr>
        <w:t>Furniture specifications</w:t>
      </w:r>
    </w:p>
    <w:p w14:paraId="1816F0BE" w14:textId="77777777" w:rsidR="0015334D" w:rsidRDefault="00AD14E2" w:rsidP="00FA3C6A">
      <w:pPr>
        <w:pStyle w:val="ListParagraph"/>
        <w:numPr>
          <w:ilvl w:val="0"/>
          <w:numId w:val="30"/>
        </w:numPr>
        <w:jc w:val="both"/>
        <w:rPr>
          <w:b/>
        </w:rPr>
      </w:pPr>
      <w:r>
        <w:rPr>
          <w:b/>
        </w:rPr>
        <w:t xml:space="preserve">: </w:t>
      </w:r>
      <w:r w:rsidR="0015334D" w:rsidRPr="00FA3C6A">
        <w:rPr>
          <w:b/>
        </w:rPr>
        <w:t>GENERAL</w:t>
      </w:r>
    </w:p>
    <w:p w14:paraId="431E6B09" w14:textId="77777777" w:rsidR="0015334D" w:rsidRDefault="0015334D" w:rsidP="00FA3C6A">
      <w:pPr>
        <w:pStyle w:val="ListParagraph"/>
        <w:numPr>
          <w:ilvl w:val="1"/>
          <w:numId w:val="7"/>
        </w:numPr>
        <w:jc w:val="both"/>
        <w:rPr>
          <w:b/>
        </w:rPr>
      </w:pPr>
      <w:r w:rsidRPr="00496CF3">
        <w:rPr>
          <w:b/>
        </w:rPr>
        <w:t>SUMMARY</w:t>
      </w:r>
    </w:p>
    <w:p w14:paraId="00FD1316" w14:textId="77777777" w:rsidR="0086213E" w:rsidRPr="00496CF3" w:rsidRDefault="0086213E" w:rsidP="0086213E">
      <w:pPr>
        <w:pStyle w:val="ListParagraph"/>
        <w:ind w:left="360"/>
        <w:jc w:val="both"/>
        <w:rPr>
          <w:b/>
        </w:rPr>
      </w:pPr>
    </w:p>
    <w:tbl>
      <w:tblPr>
        <w:tblStyle w:val="TableGrid"/>
        <w:tblW w:w="0" w:type="auto"/>
        <w:tblInd w:w="360" w:type="dxa"/>
        <w:tblLook w:val="04A0" w:firstRow="1" w:lastRow="0" w:firstColumn="1" w:lastColumn="0" w:noHBand="0" w:noVBand="1"/>
      </w:tblPr>
      <w:tblGrid>
        <w:gridCol w:w="2516"/>
        <w:gridCol w:w="6141"/>
      </w:tblGrid>
      <w:tr w:rsidR="000A5B85" w14:paraId="0A9D8782" w14:textId="77777777" w:rsidTr="00B752E3">
        <w:tc>
          <w:tcPr>
            <w:tcW w:w="0" w:type="auto"/>
          </w:tcPr>
          <w:p w14:paraId="07D1EC2B" w14:textId="77777777" w:rsidR="0020006D" w:rsidRDefault="00B752E3" w:rsidP="007A7EAF">
            <w:pPr>
              <w:pStyle w:val="ListParagraph"/>
              <w:ind w:left="0"/>
            </w:pPr>
            <w:r>
              <w:t>Delivery terms (Incoterms 2010)</w:t>
            </w:r>
          </w:p>
        </w:tc>
        <w:tc>
          <w:tcPr>
            <w:tcW w:w="0" w:type="auto"/>
          </w:tcPr>
          <w:p w14:paraId="1B5DD171" w14:textId="77777777" w:rsidR="00B752E3" w:rsidRDefault="00B752E3" w:rsidP="007A7EAF">
            <w:pPr>
              <w:pStyle w:val="ListParagraph"/>
              <w:ind w:left="0"/>
            </w:pPr>
            <w:r>
              <w:t>DAP</w:t>
            </w:r>
          </w:p>
          <w:p w14:paraId="79389448" w14:textId="77777777" w:rsidR="0020006D" w:rsidRPr="007A7EAF" w:rsidRDefault="00B752E3" w:rsidP="007A7EAF">
            <w:pPr>
              <w:pStyle w:val="ListParagraph"/>
              <w:ind w:left="0"/>
              <w:rPr>
                <w:i/>
              </w:rPr>
            </w:pPr>
            <w:r w:rsidRPr="007A7EAF">
              <w:rPr>
                <w:i/>
              </w:rPr>
              <w:t>Note: for import clearance the consignment shall be addressed to Peace Corps c/o US Embassy, Lome, Togo.</w:t>
            </w:r>
          </w:p>
        </w:tc>
      </w:tr>
      <w:tr w:rsidR="000A5B85" w14:paraId="11A96DCB" w14:textId="77777777" w:rsidTr="00B752E3">
        <w:tc>
          <w:tcPr>
            <w:tcW w:w="0" w:type="auto"/>
          </w:tcPr>
          <w:p w14:paraId="58642CF7" w14:textId="77777777" w:rsidR="0020006D" w:rsidRDefault="0020006D" w:rsidP="007A7EAF">
            <w:pPr>
              <w:pStyle w:val="ListParagraph"/>
              <w:ind w:left="0"/>
            </w:pPr>
            <w:r>
              <w:t xml:space="preserve">Address of delivery </w:t>
            </w:r>
          </w:p>
        </w:tc>
        <w:tc>
          <w:tcPr>
            <w:tcW w:w="0" w:type="auto"/>
          </w:tcPr>
          <w:p w14:paraId="161DD60D" w14:textId="77777777" w:rsidR="0020006D" w:rsidRDefault="00B752E3" w:rsidP="00A91971">
            <w:r w:rsidRPr="00607551">
              <w:rPr>
                <w:lang w:val="fr-FR"/>
              </w:rPr>
              <w:t xml:space="preserve">Building located </w:t>
            </w:r>
            <w:r w:rsidR="00A91971" w:rsidRPr="00607551">
              <w:rPr>
                <w:lang w:val="fr-FR"/>
              </w:rPr>
              <w:t xml:space="preserve">along the Route de Kpalime / Boulevard de la Victoire / Boulevard du 30 Août at GPS coordinates GPS: 6.15445, 1.20190, approx. </w:t>
            </w:r>
            <w:r w:rsidR="00A91971">
              <w:t>150</w:t>
            </w:r>
            <w:r>
              <w:t xml:space="preserve"> meters </w:t>
            </w:r>
            <w:r w:rsidR="00A91971">
              <w:t>north of the College du Plateau.</w:t>
            </w:r>
          </w:p>
        </w:tc>
      </w:tr>
      <w:tr w:rsidR="000A5B85" w14:paraId="24F5228D" w14:textId="77777777" w:rsidTr="00B752E3">
        <w:tc>
          <w:tcPr>
            <w:tcW w:w="0" w:type="auto"/>
          </w:tcPr>
          <w:p w14:paraId="2BE5B9A6" w14:textId="77777777" w:rsidR="0020006D" w:rsidRPr="00783193" w:rsidRDefault="00B752E3" w:rsidP="007A7EAF">
            <w:pPr>
              <w:pStyle w:val="ListParagraph"/>
              <w:ind w:left="0"/>
            </w:pPr>
            <w:r w:rsidRPr="00783193">
              <w:t>Latest expected delivery date</w:t>
            </w:r>
          </w:p>
        </w:tc>
        <w:tc>
          <w:tcPr>
            <w:tcW w:w="0" w:type="auto"/>
          </w:tcPr>
          <w:p w14:paraId="270FD1EC" w14:textId="77777777" w:rsidR="0020006D" w:rsidRPr="00783193" w:rsidRDefault="00791585" w:rsidP="007A7EAF">
            <w:pPr>
              <w:pStyle w:val="ListParagraph"/>
              <w:ind w:left="0"/>
            </w:pPr>
            <w:r w:rsidRPr="00783193">
              <w:t>120</w:t>
            </w:r>
            <w:r w:rsidR="00B752E3" w:rsidRPr="00783193">
              <w:t xml:space="preserve"> days from the issuance of the Purchase Order</w:t>
            </w:r>
          </w:p>
        </w:tc>
      </w:tr>
      <w:tr w:rsidR="000A5B85" w14:paraId="43A65526" w14:textId="77777777" w:rsidTr="00B752E3">
        <w:tc>
          <w:tcPr>
            <w:tcW w:w="0" w:type="auto"/>
          </w:tcPr>
          <w:p w14:paraId="6B3B5090" w14:textId="77777777" w:rsidR="0020006D" w:rsidRDefault="00B752E3" w:rsidP="007A7EAF">
            <w:pPr>
              <w:pStyle w:val="ListParagraph"/>
              <w:ind w:left="0"/>
            </w:pPr>
            <w:r>
              <w:t>Delivery schedule</w:t>
            </w:r>
          </w:p>
        </w:tc>
        <w:tc>
          <w:tcPr>
            <w:tcW w:w="0" w:type="auto"/>
          </w:tcPr>
          <w:p w14:paraId="5D8EA03E" w14:textId="77777777" w:rsidR="0020006D" w:rsidRDefault="00B752E3" w:rsidP="007A7EAF">
            <w:pPr>
              <w:pStyle w:val="ListParagraph"/>
              <w:ind w:left="0"/>
            </w:pPr>
            <w:r>
              <w:t>Required</w:t>
            </w:r>
          </w:p>
        </w:tc>
      </w:tr>
      <w:tr w:rsidR="000A5B85" w14:paraId="254266D7" w14:textId="77777777" w:rsidTr="00B752E3">
        <w:tc>
          <w:tcPr>
            <w:tcW w:w="0" w:type="auto"/>
          </w:tcPr>
          <w:p w14:paraId="5F1D587D" w14:textId="77777777" w:rsidR="0020006D" w:rsidRDefault="00B752E3" w:rsidP="007A7EAF">
            <w:pPr>
              <w:pStyle w:val="ListParagraph"/>
              <w:ind w:left="0"/>
            </w:pPr>
            <w:r>
              <w:t>Packing requirements</w:t>
            </w:r>
          </w:p>
        </w:tc>
        <w:tc>
          <w:tcPr>
            <w:tcW w:w="0" w:type="auto"/>
          </w:tcPr>
          <w:p w14:paraId="03D88A68" w14:textId="77777777" w:rsidR="0020006D" w:rsidRDefault="00B752E3" w:rsidP="007A7EAF">
            <w:pPr>
              <w:pStyle w:val="ListParagraph"/>
              <w:ind w:left="0"/>
            </w:pPr>
            <w:r>
              <w:t xml:space="preserve">Furniture must be delivered fully assembled </w:t>
            </w:r>
            <w:r w:rsidR="000A5B85">
              <w:t xml:space="preserve">for installation </w:t>
            </w:r>
            <w:r>
              <w:t xml:space="preserve">or </w:t>
            </w:r>
            <w:r w:rsidR="000A5B85">
              <w:t xml:space="preserve">assembled and </w:t>
            </w:r>
            <w:r>
              <w:t xml:space="preserve">installed by the </w:t>
            </w:r>
            <w:r w:rsidR="00496CF3">
              <w:t>supplier</w:t>
            </w:r>
            <w:r>
              <w:t xml:space="preserve"> at the final destination</w:t>
            </w:r>
          </w:p>
        </w:tc>
      </w:tr>
      <w:tr w:rsidR="00884372" w14:paraId="39C0AF45" w14:textId="77777777" w:rsidTr="00B752E3">
        <w:tc>
          <w:tcPr>
            <w:tcW w:w="0" w:type="auto"/>
          </w:tcPr>
          <w:p w14:paraId="6405B0C1" w14:textId="0A69F8CC" w:rsidR="00884372" w:rsidRDefault="00884372" w:rsidP="007A7EAF">
            <w:pPr>
              <w:pStyle w:val="ListParagraph"/>
              <w:ind w:left="0"/>
            </w:pPr>
            <w:r>
              <w:t>Pricing</w:t>
            </w:r>
          </w:p>
        </w:tc>
        <w:tc>
          <w:tcPr>
            <w:tcW w:w="0" w:type="auto"/>
          </w:tcPr>
          <w:p w14:paraId="495AC191" w14:textId="4293EA02" w:rsidR="00884372" w:rsidRDefault="00884372" w:rsidP="00884372">
            <w:pPr>
              <w:pStyle w:val="ListParagraph"/>
              <w:ind w:left="0"/>
            </w:pPr>
            <w:r>
              <w:t xml:space="preserve">Peace Corps is a qualified U.S. Government agency. All companies with valid Schedule Contracts are required to provide their goods and services at </w:t>
            </w:r>
            <w:r w:rsidR="009751ED">
              <w:t xml:space="preserve">amounts not to exceed </w:t>
            </w:r>
            <w:r>
              <w:t xml:space="preserve">the </w:t>
            </w:r>
            <w:r w:rsidRPr="00884372">
              <w:t>agre</w:t>
            </w:r>
            <w:r>
              <w:t>ed-upon prices.</w:t>
            </w:r>
          </w:p>
        </w:tc>
      </w:tr>
      <w:tr w:rsidR="000A5B85" w14:paraId="31146814" w14:textId="77777777" w:rsidTr="00B752E3">
        <w:tc>
          <w:tcPr>
            <w:tcW w:w="0" w:type="auto"/>
          </w:tcPr>
          <w:p w14:paraId="7F6FFC46" w14:textId="77777777" w:rsidR="00B752E3" w:rsidRDefault="00B752E3" w:rsidP="007A7EAF">
            <w:pPr>
              <w:pStyle w:val="ListParagraph"/>
              <w:ind w:left="0"/>
            </w:pPr>
            <w:r>
              <w:t>Value added tax on price quotation</w:t>
            </w:r>
          </w:p>
        </w:tc>
        <w:tc>
          <w:tcPr>
            <w:tcW w:w="0" w:type="auto"/>
          </w:tcPr>
          <w:p w14:paraId="062E1626" w14:textId="77777777" w:rsidR="00B752E3" w:rsidRDefault="00B752E3" w:rsidP="007A7EAF">
            <w:pPr>
              <w:pStyle w:val="ListParagraph"/>
              <w:ind w:left="0"/>
            </w:pPr>
            <w:r>
              <w:t xml:space="preserve">Must be exclusive of VAT and </w:t>
            </w:r>
            <w:r w:rsidR="000A5B85">
              <w:t xml:space="preserve">any </w:t>
            </w:r>
            <w:r>
              <w:t>other applicable indirect taxes</w:t>
            </w:r>
          </w:p>
        </w:tc>
      </w:tr>
      <w:tr w:rsidR="000A5B85" w14:paraId="408F790F" w14:textId="77777777" w:rsidTr="00B752E3">
        <w:tc>
          <w:tcPr>
            <w:tcW w:w="0" w:type="auto"/>
          </w:tcPr>
          <w:p w14:paraId="76E98A8C" w14:textId="77777777" w:rsidR="0020006D" w:rsidRDefault="00B752E3" w:rsidP="007A7EAF">
            <w:pPr>
              <w:pStyle w:val="ListParagraph"/>
              <w:ind w:left="0"/>
            </w:pPr>
            <w:r>
              <w:t>After-sales services required</w:t>
            </w:r>
          </w:p>
        </w:tc>
        <w:tc>
          <w:tcPr>
            <w:tcW w:w="0" w:type="auto"/>
          </w:tcPr>
          <w:p w14:paraId="78752168" w14:textId="77777777" w:rsidR="0020006D" w:rsidRDefault="00B752E3" w:rsidP="007A7EAF">
            <w:pPr>
              <w:pStyle w:val="ListParagraph"/>
              <w:ind w:left="0"/>
            </w:pPr>
            <w:r>
              <w:t>Warranty supplied items for minimum period of one year</w:t>
            </w:r>
          </w:p>
        </w:tc>
      </w:tr>
      <w:tr w:rsidR="000A5B85" w14:paraId="32A5FE42" w14:textId="77777777" w:rsidTr="00B752E3">
        <w:tc>
          <w:tcPr>
            <w:tcW w:w="0" w:type="auto"/>
          </w:tcPr>
          <w:p w14:paraId="5B240C0A" w14:textId="77777777" w:rsidR="0020006D" w:rsidRDefault="00B752E3" w:rsidP="007A7EAF">
            <w:pPr>
              <w:pStyle w:val="ListParagraph"/>
              <w:ind w:left="0"/>
            </w:pPr>
            <w:r>
              <w:t>Deadline for the submission of quotation</w:t>
            </w:r>
          </w:p>
        </w:tc>
        <w:tc>
          <w:tcPr>
            <w:tcW w:w="0" w:type="auto"/>
          </w:tcPr>
          <w:p w14:paraId="10EEC270" w14:textId="1D3C3D89" w:rsidR="0020006D" w:rsidRPr="00697C85" w:rsidRDefault="005C16BF" w:rsidP="005C16BF">
            <w:pPr>
              <w:pStyle w:val="ListParagraph"/>
              <w:ind w:left="0"/>
              <w:rPr>
                <w:u w:val="single"/>
              </w:rPr>
            </w:pPr>
            <w:r w:rsidRPr="00697C85">
              <w:rPr>
                <w:u w:val="single"/>
              </w:rPr>
              <w:t xml:space="preserve">17:00 GMT, </w:t>
            </w:r>
            <w:r w:rsidR="0051516B">
              <w:rPr>
                <w:u w:val="single"/>
              </w:rPr>
              <w:t xml:space="preserve">Friday </w:t>
            </w:r>
            <w:bookmarkStart w:id="0" w:name="_GoBack"/>
            <w:bookmarkEnd w:id="0"/>
            <w:r w:rsidRPr="00697C85">
              <w:rPr>
                <w:u w:val="single"/>
              </w:rPr>
              <w:t>28 May, 2021</w:t>
            </w:r>
          </w:p>
        </w:tc>
      </w:tr>
      <w:tr w:rsidR="000A5B85" w14:paraId="3C8BB052" w14:textId="77777777" w:rsidTr="00B752E3">
        <w:tc>
          <w:tcPr>
            <w:tcW w:w="0" w:type="auto"/>
          </w:tcPr>
          <w:p w14:paraId="2517ECF7" w14:textId="77777777" w:rsidR="0020006D" w:rsidRDefault="00B752E3" w:rsidP="007A7EAF">
            <w:pPr>
              <w:pStyle w:val="ListParagraph"/>
              <w:ind w:left="0"/>
            </w:pPr>
            <w:r>
              <w:t>All documentation, including catalogs, instructions, and operating manuals, shall be in this language</w:t>
            </w:r>
          </w:p>
        </w:tc>
        <w:tc>
          <w:tcPr>
            <w:tcW w:w="0" w:type="auto"/>
          </w:tcPr>
          <w:p w14:paraId="21EA820B" w14:textId="580498BC" w:rsidR="0020006D" w:rsidRPr="00776A88" w:rsidRDefault="000A5B85" w:rsidP="007A7EAF">
            <w:pPr>
              <w:pStyle w:val="ListParagraph"/>
              <w:ind w:left="0"/>
            </w:pPr>
            <w:r>
              <w:t>English</w:t>
            </w:r>
            <w:r w:rsidR="005C16BF">
              <w:t xml:space="preserve"> and</w:t>
            </w:r>
            <w:r w:rsidR="00776A88">
              <w:t xml:space="preserve"> French</w:t>
            </w:r>
          </w:p>
        </w:tc>
      </w:tr>
      <w:tr w:rsidR="000A5B85" w14:paraId="63F8ACB9" w14:textId="77777777" w:rsidTr="00B752E3">
        <w:tc>
          <w:tcPr>
            <w:tcW w:w="0" w:type="auto"/>
          </w:tcPr>
          <w:p w14:paraId="55F808D6" w14:textId="77777777" w:rsidR="00B752E3" w:rsidRDefault="00911D6D" w:rsidP="007A7EAF">
            <w:pPr>
              <w:pStyle w:val="ListParagraph"/>
              <w:ind w:left="0"/>
            </w:pPr>
            <w:r>
              <w:t>Documents to be submitted</w:t>
            </w:r>
          </w:p>
        </w:tc>
        <w:tc>
          <w:tcPr>
            <w:tcW w:w="0" w:type="auto"/>
          </w:tcPr>
          <w:p w14:paraId="2777EBC9" w14:textId="653A4CA4" w:rsidR="00B752E3" w:rsidRDefault="00911D6D" w:rsidP="007A7EAF">
            <w:pPr>
              <w:pStyle w:val="ListParagraph"/>
              <w:numPr>
                <w:ilvl w:val="0"/>
                <w:numId w:val="31"/>
              </w:numPr>
              <w:ind w:left="187" w:hanging="187"/>
            </w:pPr>
            <w:r>
              <w:t xml:space="preserve">Duly </w:t>
            </w:r>
            <w:r w:rsidRPr="00783193">
              <w:t xml:space="preserve">completed </w:t>
            </w:r>
            <w:r w:rsidR="0086213E" w:rsidRPr="00783193">
              <w:t xml:space="preserve">BOQ </w:t>
            </w:r>
            <w:r w:rsidR="00D712D5" w:rsidRPr="00783193">
              <w:t xml:space="preserve"> </w:t>
            </w:r>
            <w:r w:rsidR="0086213E" w:rsidRPr="00783193">
              <w:t>F</w:t>
            </w:r>
            <w:r w:rsidRPr="00783193">
              <w:t>orm</w:t>
            </w:r>
            <w:r w:rsidRPr="000A5B85">
              <w:t xml:space="preserve"> </w:t>
            </w:r>
            <w:r w:rsidR="00EB4352">
              <w:t xml:space="preserve">(see </w:t>
            </w:r>
            <w:r w:rsidR="00562A25">
              <w:t>Part E</w:t>
            </w:r>
            <w:r w:rsidR="00EB4352">
              <w:t xml:space="preserve">) </w:t>
            </w:r>
            <w:r>
              <w:t xml:space="preserve">as provided </w:t>
            </w:r>
            <w:r w:rsidR="000A5B85">
              <w:t xml:space="preserve">herewith </w:t>
            </w:r>
            <w:r>
              <w:t>and in accordance with the list of items</w:t>
            </w:r>
          </w:p>
          <w:p w14:paraId="40773D2D" w14:textId="4AC799D1" w:rsidR="00783193" w:rsidRDefault="00783193" w:rsidP="007A7EAF">
            <w:pPr>
              <w:pStyle w:val="ListParagraph"/>
              <w:numPr>
                <w:ilvl w:val="0"/>
                <w:numId w:val="31"/>
              </w:numPr>
              <w:ind w:left="187" w:hanging="187"/>
            </w:pPr>
            <w:r>
              <w:t>Pro-forma invoice, inclusive of shipping to Lomé, Togo</w:t>
            </w:r>
          </w:p>
          <w:p w14:paraId="3E9D4307" w14:textId="77777777" w:rsidR="00911D6D" w:rsidRDefault="00911D6D" w:rsidP="007A7EAF">
            <w:pPr>
              <w:pStyle w:val="ListParagraph"/>
              <w:numPr>
                <w:ilvl w:val="0"/>
                <w:numId w:val="31"/>
              </w:numPr>
              <w:ind w:left="187" w:hanging="187"/>
            </w:pPr>
            <w:r>
              <w:t>Quality certificates (</w:t>
            </w:r>
            <w:r w:rsidR="000A5B85">
              <w:t xml:space="preserve">e.g., </w:t>
            </w:r>
            <w:r>
              <w:t xml:space="preserve">if items are ISO </w:t>
            </w:r>
            <w:r w:rsidR="000A5B85">
              <w:t xml:space="preserve">or similarly </w:t>
            </w:r>
            <w:r>
              <w:t>certified, etc.)</w:t>
            </w:r>
          </w:p>
          <w:p w14:paraId="3221488C" w14:textId="77777777" w:rsidR="00911D6D" w:rsidRDefault="00911D6D" w:rsidP="007A7EAF">
            <w:pPr>
              <w:pStyle w:val="ListParagraph"/>
              <w:numPr>
                <w:ilvl w:val="0"/>
                <w:numId w:val="31"/>
              </w:numPr>
              <w:ind w:left="187" w:hanging="187"/>
            </w:pPr>
            <w:r>
              <w:t>Latest business registration certificate</w:t>
            </w:r>
          </w:p>
          <w:p w14:paraId="41E8F701" w14:textId="77777777" w:rsidR="00911D6D" w:rsidRDefault="00911D6D" w:rsidP="007A7EAF">
            <w:pPr>
              <w:pStyle w:val="ListParagraph"/>
              <w:numPr>
                <w:ilvl w:val="0"/>
                <w:numId w:val="31"/>
              </w:numPr>
              <w:ind w:left="187" w:hanging="187"/>
            </w:pPr>
            <w:r>
              <w:t>Manufacturer’s authorization of the company as a sales agent (if supplier is not the manufacturer)</w:t>
            </w:r>
          </w:p>
          <w:p w14:paraId="09142393" w14:textId="77777777" w:rsidR="00911D6D" w:rsidRDefault="00911D6D" w:rsidP="007A7EAF">
            <w:pPr>
              <w:pStyle w:val="ListParagraph"/>
              <w:numPr>
                <w:ilvl w:val="0"/>
                <w:numId w:val="31"/>
              </w:numPr>
              <w:ind w:left="187" w:hanging="187"/>
            </w:pPr>
            <w:r>
              <w:t>Certificate of exclusive distributorship in the country (if applicable, and if supplier is not the manufacturer)</w:t>
            </w:r>
          </w:p>
          <w:p w14:paraId="2158BA88" w14:textId="201AD557" w:rsidR="00783193" w:rsidRDefault="00783193" w:rsidP="007A7EAF">
            <w:pPr>
              <w:pStyle w:val="ListParagraph"/>
              <w:numPr>
                <w:ilvl w:val="0"/>
                <w:numId w:val="31"/>
              </w:numPr>
              <w:ind w:left="187" w:hanging="187"/>
            </w:pPr>
            <w:r>
              <w:t>Samples (see A.4 C below)</w:t>
            </w:r>
          </w:p>
        </w:tc>
      </w:tr>
      <w:tr w:rsidR="000A5B85" w14:paraId="4BBB1A23" w14:textId="77777777" w:rsidTr="00B752E3">
        <w:tc>
          <w:tcPr>
            <w:tcW w:w="0" w:type="auto"/>
          </w:tcPr>
          <w:p w14:paraId="560733AF" w14:textId="77777777" w:rsidR="00B752E3" w:rsidRDefault="00911D6D" w:rsidP="007A7EAF">
            <w:pPr>
              <w:pStyle w:val="ListParagraph"/>
              <w:ind w:left="0"/>
            </w:pPr>
            <w:r>
              <w:t>Period of validity of quotes starting from the date of submission</w:t>
            </w:r>
          </w:p>
        </w:tc>
        <w:tc>
          <w:tcPr>
            <w:tcW w:w="0" w:type="auto"/>
          </w:tcPr>
          <w:p w14:paraId="6D56B1CA" w14:textId="77777777" w:rsidR="00B752E3" w:rsidRDefault="000A5B85" w:rsidP="007A7EAF">
            <w:pPr>
              <w:pStyle w:val="ListParagraph"/>
              <w:ind w:left="0"/>
            </w:pPr>
            <w:r w:rsidRPr="001D2BF2">
              <w:t>120</w:t>
            </w:r>
            <w:r w:rsidR="00911D6D">
              <w:t xml:space="preserve"> days</w:t>
            </w:r>
          </w:p>
          <w:p w14:paraId="31EF7DD5" w14:textId="77777777" w:rsidR="000A5B85" w:rsidRPr="000A5B85" w:rsidRDefault="000A5B85" w:rsidP="007A7EAF">
            <w:pPr>
              <w:pStyle w:val="ListParagraph"/>
              <w:ind w:left="0"/>
              <w:rPr>
                <w:i/>
              </w:rPr>
            </w:pPr>
            <w:r w:rsidRPr="000A5B85">
              <w:rPr>
                <w:i/>
              </w:rPr>
              <w:t xml:space="preserve">Note: Peace Corps reserves the right to extend the initial request that these quotes remain valid for an additional 90-120 days. In the event that this is needed, the Peace Corps contracting officer will confirm with the vendor in writing that said </w:t>
            </w:r>
            <w:r w:rsidR="00566C80">
              <w:rPr>
                <w:i/>
              </w:rPr>
              <w:t>supplier</w:t>
            </w:r>
            <w:r w:rsidRPr="000A5B85">
              <w:rPr>
                <w:i/>
              </w:rPr>
              <w:t xml:space="preserve"> agrees to honor the initial quote submitted to Peace Corps for said supplies / services.</w:t>
            </w:r>
          </w:p>
        </w:tc>
      </w:tr>
      <w:tr w:rsidR="000A5B85" w14:paraId="5134EC5A" w14:textId="77777777" w:rsidTr="00B752E3">
        <w:tc>
          <w:tcPr>
            <w:tcW w:w="0" w:type="auto"/>
          </w:tcPr>
          <w:p w14:paraId="63E68EAC" w14:textId="77777777" w:rsidR="00B752E3" w:rsidRDefault="00911D6D" w:rsidP="007A7EAF">
            <w:pPr>
              <w:pStyle w:val="ListParagraph"/>
              <w:ind w:left="0"/>
            </w:pPr>
            <w:r>
              <w:t>Partial quotes</w:t>
            </w:r>
          </w:p>
        </w:tc>
        <w:tc>
          <w:tcPr>
            <w:tcW w:w="0" w:type="auto"/>
          </w:tcPr>
          <w:p w14:paraId="1EFC5426" w14:textId="77777777" w:rsidR="00B752E3" w:rsidRDefault="00911D6D" w:rsidP="007A7EAF">
            <w:pPr>
              <w:pStyle w:val="ListParagraph"/>
              <w:ind w:left="0"/>
            </w:pPr>
            <w:r>
              <w:t xml:space="preserve">Quotes shall be for all items within each </w:t>
            </w:r>
            <w:r w:rsidR="000A5B85">
              <w:t xml:space="preserve">individual </w:t>
            </w:r>
            <w:r>
              <w:t>lot. Suppliers may submit for one or more lots.</w:t>
            </w:r>
          </w:p>
        </w:tc>
      </w:tr>
      <w:tr w:rsidR="000A5B85" w14:paraId="7006E278" w14:textId="77777777" w:rsidTr="00B752E3">
        <w:tc>
          <w:tcPr>
            <w:tcW w:w="0" w:type="auto"/>
          </w:tcPr>
          <w:p w14:paraId="765C1B86" w14:textId="77777777" w:rsidR="00B752E3" w:rsidRDefault="00911D6D" w:rsidP="007A7EAF">
            <w:pPr>
              <w:pStyle w:val="ListParagraph"/>
              <w:ind w:left="0"/>
            </w:pPr>
            <w:r>
              <w:lastRenderedPageBreak/>
              <w:t>Payment terms</w:t>
            </w:r>
          </w:p>
        </w:tc>
        <w:tc>
          <w:tcPr>
            <w:tcW w:w="0" w:type="auto"/>
          </w:tcPr>
          <w:p w14:paraId="4698D3EC" w14:textId="6B4D5FFB" w:rsidR="00B752E3" w:rsidRDefault="00911D6D" w:rsidP="007A7EAF">
            <w:pPr>
              <w:pStyle w:val="ListParagraph"/>
              <w:ind w:left="0"/>
            </w:pPr>
            <w:r>
              <w:t>100% upon complete delivery of goods and within 30 days of submission of invoice</w:t>
            </w:r>
            <w:r w:rsidR="00696F7C">
              <w:t>.</w:t>
            </w:r>
          </w:p>
        </w:tc>
      </w:tr>
      <w:tr w:rsidR="000A5B85" w14:paraId="66E176C1" w14:textId="77777777" w:rsidTr="00B752E3">
        <w:tc>
          <w:tcPr>
            <w:tcW w:w="0" w:type="auto"/>
          </w:tcPr>
          <w:p w14:paraId="532AF859" w14:textId="77777777" w:rsidR="00B752E3" w:rsidRDefault="00911D6D" w:rsidP="007A7EAF">
            <w:pPr>
              <w:pStyle w:val="ListParagraph"/>
              <w:ind w:left="0"/>
            </w:pPr>
            <w:r>
              <w:t>Liquidated damages</w:t>
            </w:r>
          </w:p>
        </w:tc>
        <w:tc>
          <w:tcPr>
            <w:tcW w:w="0" w:type="auto"/>
          </w:tcPr>
          <w:p w14:paraId="328657C2" w14:textId="77777777" w:rsidR="00B752E3" w:rsidRDefault="00911D6D" w:rsidP="007A7EAF">
            <w:pPr>
              <w:pStyle w:val="ListParagraph"/>
              <w:ind w:left="0"/>
            </w:pPr>
            <w:r>
              <w:t xml:space="preserve">Delivery time is </w:t>
            </w:r>
            <w:r w:rsidRPr="00783193">
              <w:t xml:space="preserve">within </w:t>
            </w:r>
            <w:r w:rsidR="00791585" w:rsidRPr="00783193">
              <w:t>120</w:t>
            </w:r>
            <w:r w:rsidRPr="00783193">
              <w:t xml:space="preserve"> days</w:t>
            </w:r>
            <w:r>
              <w:t xml:space="preserve"> after issuance of Purchase Order. Any late delivery of goods will be penalized with 0.5% per day up to a maximum of 10% of the Purchase Order amount. After that, “Special conditions of contract / PO” will be applied.</w:t>
            </w:r>
          </w:p>
        </w:tc>
      </w:tr>
      <w:tr w:rsidR="000A5B85" w14:paraId="7EC48EF0" w14:textId="77777777" w:rsidTr="00B752E3">
        <w:tc>
          <w:tcPr>
            <w:tcW w:w="0" w:type="auto"/>
          </w:tcPr>
          <w:p w14:paraId="7295BCAD" w14:textId="77777777" w:rsidR="00B752E3" w:rsidRDefault="00911D6D" w:rsidP="007A7EAF">
            <w:pPr>
              <w:pStyle w:val="ListParagraph"/>
              <w:ind w:left="0"/>
            </w:pPr>
            <w:r>
              <w:t>Evaluation criteria</w:t>
            </w:r>
          </w:p>
        </w:tc>
        <w:tc>
          <w:tcPr>
            <w:tcW w:w="0" w:type="auto"/>
          </w:tcPr>
          <w:p w14:paraId="75742EA2" w14:textId="77777777" w:rsidR="00B752E3" w:rsidRDefault="00911D6D" w:rsidP="007A7EAF">
            <w:pPr>
              <w:pStyle w:val="ListParagraph"/>
              <w:numPr>
                <w:ilvl w:val="0"/>
                <w:numId w:val="32"/>
              </w:numPr>
              <w:ind w:left="198" w:hanging="198"/>
            </w:pPr>
            <w:r>
              <w:t>Technical responsiveness / full compliance to requirements</w:t>
            </w:r>
          </w:p>
          <w:p w14:paraId="052DEB60" w14:textId="77777777" w:rsidR="00911D6D" w:rsidRDefault="00911D6D" w:rsidP="007A7EAF">
            <w:pPr>
              <w:pStyle w:val="ListParagraph"/>
              <w:numPr>
                <w:ilvl w:val="0"/>
                <w:numId w:val="32"/>
              </w:numPr>
              <w:ind w:left="198" w:hanging="198"/>
            </w:pPr>
            <w:r>
              <w:t>Full acceptance of the PO / contract general terms and conditions</w:t>
            </w:r>
          </w:p>
          <w:p w14:paraId="4DAB725A" w14:textId="472664B7" w:rsidR="00911D6D" w:rsidRDefault="00911D6D" w:rsidP="0086213E">
            <w:pPr>
              <w:pStyle w:val="ListParagraph"/>
              <w:numPr>
                <w:ilvl w:val="0"/>
                <w:numId w:val="32"/>
              </w:numPr>
              <w:ind w:left="198" w:hanging="198"/>
            </w:pPr>
            <w:r>
              <w:t>Duly completed</w:t>
            </w:r>
            <w:r w:rsidR="00125485">
              <w:t xml:space="preserve"> </w:t>
            </w:r>
            <w:r>
              <w:t xml:space="preserve"> </w:t>
            </w:r>
            <w:r w:rsidR="00125485" w:rsidRPr="001D2BF2">
              <w:t>the Compliance</w:t>
            </w:r>
            <w:r w:rsidR="00D712D5" w:rsidRPr="001D2BF2">
              <w:t xml:space="preserve"> to Requirements</w:t>
            </w:r>
            <w:r w:rsidR="00125485" w:rsidRPr="001D2BF2">
              <w:t xml:space="preserve"> </w:t>
            </w:r>
            <w:r w:rsidR="00D712D5" w:rsidRPr="001D2BF2">
              <w:t xml:space="preserve"> </w:t>
            </w:r>
            <w:r w:rsidR="0086213E" w:rsidRPr="001D2BF2">
              <w:t>F</w:t>
            </w:r>
            <w:r w:rsidRPr="001D2BF2">
              <w:t>orm</w:t>
            </w:r>
            <w:r w:rsidR="00776A88">
              <w:t xml:space="preserve"> </w:t>
            </w:r>
            <w:r w:rsidR="00EB4352">
              <w:t xml:space="preserve">(see </w:t>
            </w:r>
            <w:r w:rsidR="001D2BF2">
              <w:t>Part D</w:t>
            </w:r>
            <w:r w:rsidR="00EB4352">
              <w:t>)</w:t>
            </w:r>
            <w:r>
              <w:t xml:space="preserve"> in accordance with the list of requirements</w:t>
            </w:r>
          </w:p>
          <w:p w14:paraId="454ED48A" w14:textId="77777777" w:rsidR="00911D6D" w:rsidRDefault="00911D6D" w:rsidP="007A7EAF">
            <w:pPr>
              <w:pStyle w:val="ListParagraph"/>
              <w:numPr>
                <w:ilvl w:val="0"/>
                <w:numId w:val="32"/>
              </w:numPr>
              <w:ind w:left="198" w:hanging="198"/>
            </w:pPr>
            <w:r>
              <w:t>Registration certificates</w:t>
            </w:r>
          </w:p>
          <w:p w14:paraId="7C3C96E8" w14:textId="77777777" w:rsidR="00911D6D" w:rsidRDefault="00911D6D" w:rsidP="007A7EAF">
            <w:pPr>
              <w:pStyle w:val="ListParagraph"/>
              <w:numPr>
                <w:ilvl w:val="0"/>
                <w:numId w:val="32"/>
              </w:numPr>
              <w:ind w:left="198" w:hanging="198"/>
            </w:pPr>
            <w:r>
              <w:t>Compliance with the pricing conditions set in the RFQ</w:t>
            </w:r>
          </w:p>
          <w:p w14:paraId="3B764E3F" w14:textId="77777777" w:rsidR="00911D6D" w:rsidRDefault="00911D6D" w:rsidP="007A7EAF">
            <w:pPr>
              <w:pStyle w:val="ListParagraph"/>
              <w:numPr>
                <w:ilvl w:val="0"/>
                <w:numId w:val="32"/>
              </w:numPr>
              <w:ind w:left="198" w:hanging="198"/>
            </w:pPr>
            <w:r>
              <w:t>Compliance with other conditions related to requirement</w:t>
            </w:r>
          </w:p>
          <w:p w14:paraId="44A4AC6A" w14:textId="77777777" w:rsidR="00911D6D" w:rsidRDefault="00911D6D" w:rsidP="007A7EAF">
            <w:pPr>
              <w:pStyle w:val="ListParagraph"/>
              <w:numPr>
                <w:ilvl w:val="0"/>
                <w:numId w:val="32"/>
              </w:numPr>
              <w:ind w:left="198" w:hanging="198"/>
            </w:pPr>
            <w:r>
              <w:t>Compliance with requirements related to technical design features or the products’ ability to satisfy functional requirements</w:t>
            </w:r>
          </w:p>
          <w:p w14:paraId="7C773D10" w14:textId="77777777" w:rsidR="00911D6D" w:rsidRDefault="00911D6D" w:rsidP="007A7EAF">
            <w:pPr>
              <w:pStyle w:val="ListParagraph"/>
              <w:numPr>
                <w:ilvl w:val="0"/>
                <w:numId w:val="32"/>
              </w:numPr>
              <w:ind w:left="198" w:hanging="198"/>
            </w:pPr>
            <w:r>
              <w:t xml:space="preserve">Compliance with delivery </w:t>
            </w:r>
            <w:r w:rsidRPr="00783193">
              <w:t xml:space="preserve">timeframe of </w:t>
            </w:r>
            <w:r w:rsidR="00791585" w:rsidRPr="00783193">
              <w:t>120</w:t>
            </w:r>
            <w:r w:rsidRPr="00783193">
              <w:t xml:space="preserve"> days</w:t>
            </w:r>
            <w:r>
              <w:t xml:space="preserve"> from the date of signing of </w:t>
            </w:r>
            <w:r w:rsidR="00730D30">
              <w:t>Purchase</w:t>
            </w:r>
            <w:r>
              <w:t xml:space="preserve"> Order</w:t>
            </w:r>
          </w:p>
          <w:p w14:paraId="056E97DC" w14:textId="3A0EF803" w:rsidR="00696F7C" w:rsidRDefault="00911D6D" w:rsidP="00696F7C">
            <w:pPr>
              <w:pStyle w:val="ListParagraph"/>
              <w:numPr>
                <w:ilvl w:val="0"/>
                <w:numId w:val="32"/>
              </w:numPr>
              <w:ind w:left="198" w:hanging="198"/>
            </w:pPr>
            <w:r>
              <w:t>Quality certificates / similar experience in supply of such items</w:t>
            </w:r>
          </w:p>
        </w:tc>
      </w:tr>
      <w:tr w:rsidR="000A5B85" w14:paraId="5F1142B5" w14:textId="77777777" w:rsidTr="00B752E3">
        <w:tc>
          <w:tcPr>
            <w:tcW w:w="0" w:type="auto"/>
          </w:tcPr>
          <w:p w14:paraId="55AC79FB" w14:textId="77777777" w:rsidR="00B752E3" w:rsidRDefault="00911D6D" w:rsidP="007A7EAF">
            <w:pPr>
              <w:pStyle w:val="ListParagraph"/>
              <w:ind w:left="0"/>
            </w:pPr>
            <w:r>
              <w:t xml:space="preserve">Peace Corps </w:t>
            </w:r>
            <w:r w:rsidR="0086163A">
              <w:t>may</w:t>
            </w:r>
            <w:r>
              <w:t xml:space="preserve"> award to:</w:t>
            </w:r>
          </w:p>
        </w:tc>
        <w:tc>
          <w:tcPr>
            <w:tcW w:w="0" w:type="auto"/>
          </w:tcPr>
          <w:p w14:paraId="54D0887F" w14:textId="77777777" w:rsidR="00B752E3" w:rsidRDefault="00911D6D" w:rsidP="007A7EAF">
            <w:pPr>
              <w:pStyle w:val="ListParagraph"/>
              <w:ind w:left="0"/>
            </w:pPr>
            <w:r>
              <w:t>One or more supplier</w:t>
            </w:r>
            <w:r w:rsidR="00776A88">
              <w:t>s</w:t>
            </w:r>
            <w:r>
              <w:t>, with all items in any one lot going to a single supplier</w:t>
            </w:r>
          </w:p>
        </w:tc>
      </w:tr>
      <w:tr w:rsidR="000A5B85" w14:paraId="247299D1" w14:textId="77777777" w:rsidTr="00B752E3">
        <w:tc>
          <w:tcPr>
            <w:tcW w:w="0" w:type="auto"/>
          </w:tcPr>
          <w:p w14:paraId="3438FA0A" w14:textId="77777777" w:rsidR="00B752E3" w:rsidRDefault="00911D6D" w:rsidP="007A7EAF">
            <w:pPr>
              <w:pStyle w:val="ListParagraph"/>
              <w:ind w:left="0"/>
            </w:pPr>
            <w:r>
              <w:t>Type of contract to be signed</w:t>
            </w:r>
          </w:p>
        </w:tc>
        <w:tc>
          <w:tcPr>
            <w:tcW w:w="0" w:type="auto"/>
          </w:tcPr>
          <w:p w14:paraId="08DD14C6" w14:textId="237A2247" w:rsidR="00B752E3" w:rsidRDefault="00696F7C" w:rsidP="00696F7C">
            <w:pPr>
              <w:pStyle w:val="ListParagraph"/>
              <w:ind w:left="0"/>
            </w:pPr>
            <w:r>
              <w:t>Firm fixed price contract for provision of goods and services (see Sample Contract)</w:t>
            </w:r>
          </w:p>
        </w:tc>
      </w:tr>
      <w:tr w:rsidR="000A5B85" w14:paraId="04A392AE" w14:textId="77777777" w:rsidTr="00B752E3">
        <w:tc>
          <w:tcPr>
            <w:tcW w:w="0" w:type="auto"/>
          </w:tcPr>
          <w:p w14:paraId="5B83AF01" w14:textId="77777777" w:rsidR="00B752E3" w:rsidRDefault="00911D6D" w:rsidP="007A7EAF">
            <w:pPr>
              <w:pStyle w:val="ListParagraph"/>
              <w:ind w:left="0"/>
            </w:pPr>
            <w:r>
              <w:t>Special conditions of contract / PO</w:t>
            </w:r>
          </w:p>
        </w:tc>
        <w:tc>
          <w:tcPr>
            <w:tcW w:w="0" w:type="auto"/>
          </w:tcPr>
          <w:p w14:paraId="65DDAF86" w14:textId="77777777" w:rsidR="00B752E3" w:rsidRDefault="00566C80" w:rsidP="007A7EAF">
            <w:pPr>
              <w:pStyle w:val="ListParagraph"/>
              <w:ind w:left="0"/>
            </w:pPr>
            <w:r>
              <w:t>Peace Corps reserves the right to cancel</w:t>
            </w:r>
            <w:r w:rsidR="00911D6D">
              <w:t xml:space="preserve"> </w:t>
            </w:r>
            <w:r>
              <w:t>the</w:t>
            </w:r>
            <w:r w:rsidR="00911D6D">
              <w:t xml:space="preserve"> PO / contract if the delivery / completion is delayed by</w:t>
            </w:r>
            <w:r>
              <w:t xml:space="preserve"> more </w:t>
            </w:r>
            <w:r w:rsidRPr="00783193">
              <w:t xml:space="preserve">than </w:t>
            </w:r>
            <w:r w:rsidR="006F118F" w:rsidRPr="00783193">
              <w:t>20</w:t>
            </w:r>
            <w:r w:rsidR="00496CF3" w:rsidRPr="00783193">
              <w:t xml:space="preserve"> days</w:t>
            </w:r>
          </w:p>
        </w:tc>
      </w:tr>
      <w:tr w:rsidR="000A5B85" w14:paraId="0BEE36C9" w14:textId="77777777" w:rsidTr="00B752E3">
        <w:tc>
          <w:tcPr>
            <w:tcW w:w="0" w:type="auto"/>
          </w:tcPr>
          <w:p w14:paraId="123EDF60" w14:textId="77777777" w:rsidR="00496CF3" w:rsidRDefault="00496CF3" w:rsidP="007A7EAF">
            <w:pPr>
              <w:pStyle w:val="ListParagraph"/>
              <w:ind w:left="0"/>
            </w:pPr>
            <w:r>
              <w:t>Conditions for release of payment</w:t>
            </w:r>
          </w:p>
        </w:tc>
        <w:tc>
          <w:tcPr>
            <w:tcW w:w="0" w:type="auto"/>
          </w:tcPr>
          <w:p w14:paraId="110C2844" w14:textId="77777777" w:rsidR="00496CF3" w:rsidRDefault="00496CF3" w:rsidP="007A7EAF">
            <w:pPr>
              <w:pStyle w:val="ListParagraph"/>
              <w:numPr>
                <w:ilvl w:val="0"/>
                <w:numId w:val="33"/>
              </w:numPr>
              <w:ind w:left="224" w:hanging="208"/>
            </w:pPr>
            <w:r>
              <w:t>Meeting all requirements: items should be as per mentioned technical specifications</w:t>
            </w:r>
          </w:p>
          <w:p w14:paraId="1A7169A2" w14:textId="77777777" w:rsidR="00496CF3" w:rsidRDefault="00496CF3" w:rsidP="007A7EAF">
            <w:pPr>
              <w:pStyle w:val="ListParagraph"/>
              <w:numPr>
                <w:ilvl w:val="0"/>
                <w:numId w:val="33"/>
              </w:numPr>
              <w:ind w:left="224" w:hanging="208"/>
            </w:pPr>
            <w:r>
              <w:t>Written acceptance of goods based on full compliance with RFQ requirements</w:t>
            </w:r>
          </w:p>
        </w:tc>
      </w:tr>
      <w:tr w:rsidR="000A5B85" w14:paraId="3B7E00C6" w14:textId="77777777" w:rsidTr="00B752E3">
        <w:tc>
          <w:tcPr>
            <w:tcW w:w="0" w:type="auto"/>
          </w:tcPr>
          <w:p w14:paraId="4CB862B5" w14:textId="77777777" w:rsidR="00496CF3" w:rsidRDefault="00776A88" w:rsidP="007A7EAF">
            <w:pPr>
              <w:pStyle w:val="ListParagraph"/>
              <w:ind w:left="0"/>
            </w:pPr>
            <w:r>
              <w:t xml:space="preserve">Point of </w:t>
            </w:r>
            <w:r w:rsidR="00496CF3">
              <w:t>Contact for inquiries (written inquiries only)</w:t>
            </w:r>
          </w:p>
        </w:tc>
        <w:tc>
          <w:tcPr>
            <w:tcW w:w="0" w:type="auto"/>
          </w:tcPr>
          <w:p w14:paraId="58AFA19A" w14:textId="77777777" w:rsidR="00496CF3" w:rsidRDefault="0051516B" w:rsidP="007A7EAF">
            <w:pPr>
              <w:pStyle w:val="ListParagraph"/>
              <w:ind w:left="0"/>
            </w:pPr>
            <w:hyperlink r:id="rId6" w:history="1">
              <w:r w:rsidR="0016392D">
                <w:rPr>
                  <w:rStyle w:val="Hyperlink"/>
                </w:rPr>
                <w:t>TG-Procurement@peacecorps.gov</w:t>
              </w:r>
            </w:hyperlink>
          </w:p>
          <w:p w14:paraId="64D787B4" w14:textId="77777777" w:rsidR="007A7EAF" w:rsidRDefault="007A7EAF" w:rsidP="007A7EAF">
            <w:pPr>
              <w:pStyle w:val="ListParagraph"/>
              <w:ind w:left="0"/>
            </w:pPr>
            <w:r>
              <w:t>Attn.: David Rothschild</w:t>
            </w:r>
          </w:p>
        </w:tc>
      </w:tr>
    </w:tbl>
    <w:p w14:paraId="330A0EB8" w14:textId="77777777" w:rsidR="0020006D" w:rsidRDefault="0020006D" w:rsidP="0020006D">
      <w:pPr>
        <w:pStyle w:val="ListParagraph"/>
        <w:ind w:left="360"/>
        <w:jc w:val="both"/>
      </w:pPr>
    </w:p>
    <w:p w14:paraId="23E36C48" w14:textId="77777777" w:rsidR="0020006D" w:rsidRDefault="00496CF3" w:rsidP="00496CF3">
      <w:pPr>
        <w:jc w:val="both"/>
      </w:pPr>
      <w:r>
        <w:t>Goods offered shall be reviewed based on completeness and compliance of the quotation with the minimum specifications described herein.</w:t>
      </w:r>
    </w:p>
    <w:p w14:paraId="66BDCBEA" w14:textId="77777777" w:rsidR="00496CF3" w:rsidRDefault="00496CF3" w:rsidP="00496CF3">
      <w:pPr>
        <w:jc w:val="both"/>
      </w:pPr>
      <w:r>
        <w:t>The quotation</w:t>
      </w:r>
      <w:r w:rsidR="00776A88">
        <w:t>s that comply</w:t>
      </w:r>
      <w:r>
        <w:t xml:space="preserve"> with all of the specifi</w:t>
      </w:r>
      <w:r w:rsidR="00776A88">
        <w:t>cations, requirements and offer</w:t>
      </w:r>
      <w:r>
        <w:t xml:space="preserve"> the lowest price</w:t>
      </w:r>
      <w:r w:rsidR="00776A88">
        <w:t>s</w:t>
      </w:r>
      <w:r>
        <w:t>, as well as all other evaluation criteria indicated, shall be selected. Any offer that does not meet the requirements shall be rejected.</w:t>
      </w:r>
    </w:p>
    <w:p w14:paraId="1A44ADF8" w14:textId="77777777" w:rsidR="00496CF3" w:rsidRDefault="00496CF3" w:rsidP="00496CF3">
      <w:pPr>
        <w:jc w:val="both"/>
      </w:pPr>
      <w:r>
        <w:t>Any discrepancy between the unit price and the total price (obtained by multiplying the unit price and quantity) shall be re-computed by Peace Corps. The unit price shall prevail and the total price shall be corrected. If the supplier does not accept the final price based on Peace Corps’ re-computation and correction of errors, its quotation will be rejected.</w:t>
      </w:r>
    </w:p>
    <w:p w14:paraId="57D2D464" w14:textId="77777777" w:rsidR="00EB1E4D" w:rsidRDefault="00EB1E4D" w:rsidP="00496CF3">
      <w:pPr>
        <w:jc w:val="both"/>
      </w:pPr>
      <w:r>
        <w:t xml:space="preserve">At any time during the validity of the quotation, no price variation due to escalation, inflation, fluctuation in exchange rates, or any other market factors shall be accepted by Peace Corps after it has received the quotation. At the time of award of contract or purchase order, Peace Corps reserves the right to vary (increase or decrease) the quantity of services and/or goods, by up to a maximum of </w:t>
      </w:r>
      <w:r w:rsidRPr="00783193">
        <w:lastRenderedPageBreak/>
        <w:t>twenty five percent (25%) of the</w:t>
      </w:r>
      <w:r>
        <w:t xml:space="preserve"> total offer, without any change to the unit price or other terms and conditions.</w:t>
      </w:r>
    </w:p>
    <w:p w14:paraId="4E2ADD3D" w14:textId="77777777" w:rsidR="00EB1E4D" w:rsidRDefault="00EB1E4D" w:rsidP="00496CF3">
      <w:pPr>
        <w:jc w:val="both"/>
      </w:pPr>
      <w:r>
        <w:t>Peace Corps is</w:t>
      </w:r>
      <w:r w:rsidR="00730D30">
        <w:t xml:space="preserve"> not bound to accept any quotation, nor award a contract /  purchase order, nor be responsible for any costs associated with a Supplier’s preparation and submission of a quotation, regardless of the outcome or the manner of conducting the selection process.</w:t>
      </w:r>
    </w:p>
    <w:p w14:paraId="5D764FFD" w14:textId="77777777" w:rsidR="0020006D" w:rsidRPr="00496CF3" w:rsidRDefault="0020006D" w:rsidP="00FA3C6A">
      <w:pPr>
        <w:pStyle w:val="ListParagraph"/>
        <w:numPr>
          <w:ilvl w:val="1"/>
          <w:numId w:val="7"/>
        </w:numPr>
        <w:jc w:val="both"/>
        <w:rPr>
          <w:b/>
        </w:rPr>
      </w:pPr>
      <w:r w:rsidRPr="00496CF3">
        <w:rPr>
          <w:b/>
        </w:rPr>
        <w:t>LIST OF ITEMS TO BE SUPPLIED</w:t>
      </w:r>
    </w:p>
    <w:p w14:paraId="1EE78D28" w14:textId="77777777" w:rsidR="0015334D" w:rsidRDefault="0015334D" w:rsidP="00FA3C6A">
      <w:pPr>
        <w:contextualSpacing/>
        <w:jc w:val="both"/>
      </w:pPr>
      <w:r>
        <w:t>This section includes, but is</w:t>
      </w:r>
      <w:r w:rsidR="004F4B74">
        <w:t xml:space="preserve"> not limited to f</w:t>
      </w:r>
      <w:r>
        <w:t>abrication, finish, hardware, delivery to site and installation of standard furnishings,</w:t>
      </w:r>
      <w:r w:rsidR="004F4B74">
        <w:t xml:space="preserve"> </w:t>
      </w:r>
      <w:r>
        <w:t>described in Specifications, and as listed below:</w:t>
      </w:r>
    </w:p>
    <w:p w14:paraId="341EEEC1" w14:textId="77777777" w:rsidR="00646DC1" w:rsidRDefault="00646DC1" w:rsidP="00FA3C6A">
      <w:pPr>
        <w:contextualSpacing/>
        <w:jc w:val="both"/>
      </w:pPr>
      <w:r>
        <w:t>Lot 1: desks and meeting tables</w:t>
      </w:r>
    </w:p>
    <w:p w14:paraId="21BA36EF" w14:textId="77777777" w:rsidR="00646DC1" w:rsidRDefault="00646DC1" w:rsidP="00FA3C6A">
      <w:pPr>
        <w:pStyle w:val="ListParagraph"/>
        <w:jc w:val="both"/>
      </w:pPr>
      <w:r>
        <w:t>1.1</w:t>
      </w:r>
      <w:r>
        <w:tab/>
        <w:t>Adjustable height, standing desks</w:t>
      </w:r>
    </w:p>
    <w:p w14:paraId="7FDA39F9" w14:textId="77777777" w:rsidR="00646DC1" w:rsidRDefault="00646DC1" w:rsidP="00FA3C6A">
      <w:pPr>
        <w:pStyle w:val="ListParagraph"/>
        <w:jc w:val="both"/>
      </w:pPr>
      <w:r>
        <w:t>1.2</w:t>
      </w:r>
      <w:r>
        <w:tab/>
        <w:t>Fixed height desks /</w:t>
      </w:r>
      <w:r w:rsidR="00866BFD">
        <w:t xml:space="preserve"> tables</w:t>
      </w:r>
    </w:p>
    <w:p w14:paraId="71EF0CC6" w14:textId="77777777" w:rsidR="00866BFD" w:rsidRDefault="00646DC1" w:rsidP="00866BFD">
      <w:pPr>
        <w:pStyle w:val="ListParagraph"/>
        <w:jc w:val="both"/>
      </w:pPr>
      <w:r>
        <w:t>1.3</w:t>
      </w:r>
      <w:r>
        <w:tab/>
        <w:t>Meeting tables</w:t>
      </w:r>
    </w:p>
    <w:p w14:paraId="7ACA09ED" w14:textId="77777777" w:rsidR="00646DC1" w:rsidRDefault="008A4B3E" w:rsidP="00FA3C6A">
      <w:pPr>
        <w:pStyle w:val="ListParagraph"/>
        <w:jc w:val="both"/>
      </w:pPr>
      <w:r>
        <w:t>1.4</w:t>
      </w:r>
      <w:r w:rsidR="00646DC1">
        <w:tab/>
        <w:t>Cafeteria / work tables</w:t>
      </w:r>
    </w:p>
    <w:p w14:paraId="33EBCEFF" w14:textId="77777777" w:rsidR="00646DC1" w:rsidRDefault="00646DC1" w:rsidP="00FA3C6A">
      <w:pPr>
        <w:pStyle w:val="ListParagraph"/>
        <w:ind w:left="0"/>
        <w:jc w:val="both"/>
      </w:pPr>
      <w:r>
        <w:t>Lot 2: chairs</w:t>
      </w:r>
    </w:p>
    <w:p w14:paraId="7870D6E3" w14:textId="77777777" w:rsidR="00646DC1" w:rsidRDefault="00646DC1" w:rsidP="00FA3C6A">
      <w:pPr>
        <w:pStyle w:val="ListParagraph"/>
        <w:jc w:val="both"/>
      </w:pPr>
      <w:r>
        <w:t>2.1</w:t>
      </w:r>
      <w:r>
        <w:tab/>
      </w:r>
      <w:r w:rsidR="00E108C6">
        <w:t>D</w:t>
      </w:r>
      <w:r>
        <w:t>esk chairs</w:t>
      </w:r>
    </w:p>
    <w:p w14:paraId="1BF0C2E5" w14:textId="77777777" w:rsidR="00646DC1" w:rsidRDefault="00E108C6" w:rsidP="00FA3C6A">
      <w:pPr>
        <w:pStyle w:val="ListParagraph"/>
        <w:jc w:val="both"/>
      </w:pPr>
      <w:r>
        <w:t>2.2</w:t>
      </w:r>
      <w:r>
        <w:tab/>
        <w:t>Meeting</w:t>
      </w:r>
      <w:r w:rsidR="00646DC1">
        <w:t xml:space="preserve"> </w:t>
      </w:r>
      <w:r w:rsidR="008A4B3E">
        <w:t xml:space="preserve">and visitors’ </w:t>
      </w:r>
      <w:r w:rsidR="00646DC1">
        <w:t>chairs</w:t>
      </w:r>
    </w:p>
    <w:p w14:paraId="7E718B8D" w14:textId="77777777" w:rsidR="00646DC1" w:rsidRDefault="00E108C6" w:rsidP="00E108C6">
      <w:pPr>
        <w:pStyle w:val="ListParagraph"/>
        <w:jc w:val="both"/>
      </w:pPr>
      <w:r>
        <w:t>2.3</w:t>
      </w:r>
      <w:r>
        <w:tab/>
      </w:r>
      <w:r w:rsidR="008A4B3E">
        <w:t>Cafeteria and conference room</w:t>
      </w:r>
      <w:r>
        <w:t xml:space="preserve"> chairs</w:t>
      </w:r>
    </w:p>
    <w:p w14:paraId="6503A18C" w14:textId="47F7B59E" w:rsidR="00646DC1" w:rsidRDefault="00646DC1" w:rsidP="00FA3C6A">
      <w:pPr>
        <w:contextualSpacing/>
        <w:jc w:val="both"/>
      </w:pPr>
      <w:r>
        <w:t xml:space="preserve">Lot 3: upholstered furniture and </w:t>
      </w:r>
      <w:r w:rsidR="00D26EF9">
        <w:t>low tables</w:t>
      </w:r>
    </w:p>
    <w:p w14:paraId="5759657A" w14:textId="77777777" w:rsidR="00646DC1" w:rsidRDefault="00646DC1" w:rsidP="00FA3C6A">
      <w:pPr>
        <w:pStyle w:val="ListParagraph"/>
        <w:jc w:val="both"/>
      </w:pPr>
      <w:r>
        <w:t>3.1</w:t>
      </w:r>
      <w:r>
        <w:tab/>
        <w:t>Upholstered furniture</w:t>
      </w:r>
    </w:p>
    <w:p w14:paraId="1B96EF8F" w14:textId="77777777" w:rsidR="00646DC1" w:rsidRDefault="00646DC1" w:rsidP="00FA3C6A">
      <w:pPr>
        <w:pStyle w:val="ListParagraph"/>
        <w:jc w:val="both"/>
      </w:pPr>
      <w:r>
        <w:t>3.2</w:t>
      </w:r>
      <w:r>
        <w:tab/>
        <w:t>Low tables (to complement upholstered furniture)</w:t>
      </w:r>
    </w:p>
    <w:p w14:paraId="08710C8E" w14:textId="77777777" w:rsidR="008A4B3E" w:rsidRDefault="00646DC1" w:rsidP="00FA3C6A">
      <w:pPr>
        <w:contextualSpacing/>
        <w:jc w:val="both"/>
      </w:pPr>
      <w:r>
        <w:t xml:space="preserve">Lot 4: </w:t>
      </w:r>
      <w:r w:rsidR="008A4B3E">
        <w:t>storage units</w:t>
      </w:r>
    </w:p>
    <w:p w14:paraId="73FB61A0" w14:textId="77777777" w:rsidR="008A4B3E" w:rsidRDefault="008A4B3E" w:rsidP="00FA3C6A">
      <w:pPr>
        <w:contextualSpacing/>
        <w:jc w:val="both"/>
      </w:pPr>
      <w:r>
        <w:tab/>
        <w:t xml:space="preserve">4.1 </w:t>
      </w:r>
      <w:r>
        <w:tab/>
        <w:t>Mobile storage / pedestal cabinet</w:t>
      </w:r>
    </w:p>
    <w:p w14:paraId="0DDD2041" w14:textId="77777777" w:rsidR="008A4B3E" w:rsidRDefault="008A4B3E" w:rsidP="00FA3C6A">
      <w:pPr>
        <w:contextualSpacing/>
        <w:jc w:val="both"/>
      </w:pPr>
      <w:r>
        <w:tab/>
        <w:t>4.2</w:t>
      </w:r>
      <w:r>
        <w:tab/>
        <w:t>Closed cabinet</w:t>
      </w:r>
    </w:p>
    <w:p w14:paraId="772B0B17" w14:textId="77777777" w:rsidR="008A4B3E" w:rsidRDefault="008A4B3E" w:rsidP="00453B6E">
      <w:pPr>
        <w:spacing w:after="0"/>
        <w:contextualSpacing/>
        <w:jc w:val="both"/>
      </w:pPr>
      <w:r>
        <w:tab/>
        <w:t>4.3</w:t>
      </w:r>
      <w:r>
        <w:tab/>
        <w:t>Open bookcase</w:t>
      </w:r>
    </w:p>
    <w:p w14:paraId="49557B60" w14:textId="77777777" w:rsidR="008A4B3E" w:rsidRDefault="008A4B3E" w:rsidP="00453B6E">
      <w:pPr>
        <w:spacing w:after="0"/>
        <w:contextualSpacing/>
        <w:jc w:val="both"/>
      </w:pPr>
      <w:r>
        <w:tab/>
        <w:t xml:space="preserve">4.4 </w:t>
      </w:r>
      <w:r>
        <w:tab/>
        <w:t>Combination bookcase / cabinet</w:t>
      </w:r>
    </w:p>
    <w:p w14:paraId="7532B986" w14:textId="17D77F4D" w:rsidR="00646DC1" w:rsidRDefault="008A4B3E" w:rsidP="00FA3C6A">
      <w:pPr>
        <w:contextualSpacing/>
        <w:jc w:val="both"/>
      </w:pPr>
      <w:r>
        <w:t xml:space="preserve">Lot </w:t>
      </w:r>
      <w:r w:rsidR="00453B6E">
        <w:t>5</w:t>
      </w:r>
      <w:r w:rsidR="00646DC1">
        <w:t xml:space="preserve">: </w:t>
      </w:r>
      <w:r w:rsidR="00D26EF9">
        <w:t xml:space="preserve">office </w:t>
      </w:r>
      <w:r w:rsidR="00646DC1">
        <w:t>accessories</w:t>
      </w:r>
    </w:p>
    <w:p w14:paraId="3604338E" w14:textId="35B2A568" w:rsidR="00646DC1" w:rsidRDefault="00453B6E" w:rsidP="00FA3C6A">
      <w:pPr>
        <w:pStyle w:val="ListParagraph"/>
        <w:jc w:val="both"/>
      </w:pPr>
      <w:r>
        <w:t>5</w:t>
      </w:r>
      <w:r w:rsidR="00646DC1">
        <w:t>.1</w:t>
      </w:r>
      <w:r w:rsidR="00646DC1">
        <w:tab/>
      </w:r>
      <w:r w:rsidR="008A4B3E">
        <w:t>Glass white</w:t>
      </w:r>
      <w:r w:rsidR="00646DC1">
        <w:t>boards</w:t>
      </w:r>
    </w:p>
    <w:p w14:paraId="5A3A9B63" w14:textId="5491AABC" w:rsidR="00646DC1" w:rsidRDefault="00453B6E" w:rsidP="00FA3C6A">
      <w:pPr>
        <w:pStyle w:val="ListParagraph"/>
        <w:jc w:val="both"/>
      </w:pPr>
      <w:r>
        <w:t>5</w:t>
      </w:r>
      <w:r w:rsidR="00646DC1">
        <w:t>.2</w:t>
      </w:r>
      <w:r w:rsidR="00646DC1">
        <w:tab/>
        <w:t>Waste baskets</w:t>
      </w:r>
    </w:p>
    <w:p w14:paraId="156805C6" w14:textId="58FF7E64" w:rsidR="00646DC1" w:rsidRDefault="00453B6E" w:rsidP="00FA3C6A">
      <w:pPr>
        <w:pStyle w:val="ListParagraph"/>
        <w:jc w:val="both"/>
      </w:pPr>
      <w:r>
        <w:t>5</w:t>
      </w:r>
      <w:r w:rsidR="00646DC1">
        <w:t>.3</w:t>
      </w:r>
      <w:r w:rsidR="00646DC1">
        <w:tab/>
        <w:t>Wall clocks</w:t>
      </w:r>
    </w:p>
    <w:p w14:paraId="52B24A7B" w14:textId="1ADE54EA" w:rsidR="00646DC1" w:rsidRDefault="00453B6E" w:rsidP="00FA3C6A">
      <w:pPr>
        <w:pStyle w:val="ListParagraph"/>
        <w:jc w:val="both"/>
      </w:pPr>
      <w:r>
        <w:t>5</w:t>
      </w:r>
      <w:r w:rsidR="00646DC1">
        <w:t>.4</w:t>
      </w:r>
      <w:r w:rsidR="00646DC1">
        <w:tab/>
        <w:t>Sign holders</w:t>
      </w:r>
    </w:p>
    <w:p w14:paraId="1CE02A73" w14:textId="7B92C9CD" w:rsidR="00646DC1" w:rsidRDefault="00453B6E" w:rsidP="00FA3C6A">
      <w:pPr>
        <w:pStyle w:val="ListParagraph"/>
        <w:jc w:val="both"/>
      </w:pPr>
      <w:r>
        <w:t>5</w:t>
      </w:r>
      <w:r w:rsidR="00646DC1">
        <w:t>.5</w:t>
      </w:r>
      <w:r w:rsidR="00646DC1">
        <w:tab/>
        <w:t>Graphic signs</w:t>
      </w:r>
    </w:p>
    <w:p w14:paraId="5EC9487B" w14:textId="51A570C5" w:rsidR="00646DC1" w:rsidRDefault="00464332" w:rsidP="00464332">
      <w:pPr>
        <w:jc w:val="both"/>
      </w:pPr>
      <w:r>
        <w:t xml:space="preserve">Lot 6: metal lockers, industrial shelving, tables, and </w:t>
      </w:r>
      <w:r w:rsidR="00D26EF9">
        <w:t>equipment</w:t>
      </w:r>
    </w:p>
    <w:p w14:paraId="419A847C" w14:textId="6480DFB2" w:rsidR="00464332" w:rsidRDefault="00464332" w:rsidP="00464332">
      <w:pPr>
        <w:ind w:left="720"/>
        <w:contextualSpacing/>
        <w:jc w:val="both"/>
      </w:pPr>
      <w:r>
        <w:t xml:space="preserve">6.1 </w:t>
      </w:r>
      <w:r>
        <w:tab/>
        <w:t>Lockers</w:t>
      </w:r>
    </w:p>
    <w:p w14:paraId="3F129DA9" w14:textId="07DCF84E" w:rsidR="00464332" w:rsidRDefault="00464332" w:rsidP="00464332">
      <w:pPr>
        <w:ind w:left="720"/>
        <w:contextualSpacing/>
        <w:jc w:val="both"/>
      </w:pPr>
      <w:r>
        <w:t>6.2</w:t>
      </w:r>
      <w:r>
        <w:tab/>
        <w:t>Warehouse shelf units</w:t>
      </w:r>
    </w:p>
    <w:p w14:paraId="489841B5" w14:textId="211FDDEF" w:rsidR="00464332" w:rsidRDefault="00464332" w:rsidP="00464332">
      <w:pPr>
        <w:ind w:left="720"/>
        <w:contextualSpacing/>
        <w:jc w:val="both"/>
      </w:pPr>
      <w:r>
        <w:t>6.3</w:t>
      </w:r>
      <w:r>
        <w:tab/>
        <w:t>Pharmacy shelf units</w:t>
      </w:r>
    </w:p>
    <w:p w14:paraId="3962DF5E" w14:textId="1D0F274B" w:rsidR="00464332" w:rsidRDefault="00464332" w:rsidP="00464332">
      <w:pPr>
        <w:ind w:left="720"/>
        <w:contextualSpacing/>
        <w:jc w:val="both"/>
      </w:pPr>
      <w:r>
        <w:t>6.4</w:t>
      </w:r>
      <w:r>
        <w:tab/>
        <w:t>Rolling platform ladder</w:t>
      </w:r>
    </w:p>
    <w:p w14:paraId="6B1844AA" w14:textId="2A171EAF" w:rsidR="00464332" w:rsidRDefault="00464332" w:rsidP="00464332">
      <w:pPr>
        <w:ind w:left="720"/>
        <w:contextualSpacing/>
        <w:jc w:val="both"/>
      </w:pPr>
      <w:r>
        <w:t>6.5</w:t>
      </w:r>
      <w:r>
        <w:tab/>
        <w:t>Tables</w:t>
      </w:r>
    </w:p>
    <w:p w14:paraId="070A1D6A" w14:textId="08695468" w:rsidR="00464332" w:rsidRDefault="00464332" w:rsidP="00464332">
      <w:pPr>
        <w:ind w:left="720"/>
        <w:contextualSpacing/>
        <w:jc w:val="both"/>
      </w:pPr>
      <w:r>
        <w:t>6.6</w:t>
      </w:r>
      <w:r>
        <w:tab/>
        <w:t>Key safe</w:t>
      </w:r>
    </w:p>
    <w:p w14:paraId="1D34A9F8" w14:textId="01887622" w:rsidR="00464332" w:rsidRDefault="00464332" w:rsidP="00464332">
      <w:pPr>
        <w:ind w:left="720"/>
        <w:contextualSpacing/>
        <w:jc w:val="both"/>
      </w:pPr>
      <w:r>
        <w:t>6.7</w:t>
      </w:r>
      <w:r>
        <w:tab/>
        <w:t>Janitor’s cleaning cart</w:t>
      </w:r>
    </w:p>
    <w:p w14:paraId="6B289F2F" w14:textId="49C85C08" w:rsidR="00464332" w:rsidRDefault="00464332" w:rsidP="00464332">
      <w:pPr>
        <w:ind w:left="720"/>
        <w:contextualSpacing/>
        <w:jc w:val="both"/>
      </w:pPr>
      <w:r>
        <w:t>6.8</w:t>
      </w:r>
      <w:r>
        <w:tab/>
        <w:t>Material handling trucks</w:t>
      </w:r>
    </w:p>
    <w:p w14:paraId="267F7D8B" w14:textId="77777777" w:rsidR="00464332" w:rsidRDefault="00464332" w:rsidP="00464332">
      <w:pPr>
        <w:contextualSpacing/>
        <w:jc w:val="both"/>
      </w:pPr>
    </w:p>
    <w:p w14:paraId="040000C9" w14:textId="52E414B9" w:rsidR="00464332" w:rsidRDefault="00464332" w:rsidP="00464332">
      <w:pPr>
        <w:contextualSpacing/>
        <w:jc w:val="both"/>
      </w:pPr>
      <w:r>
        <w:lastRenderedPageBreak/>
        <w:t xml:space="preserve">Lot 7: </w:t>
      </w:r>
      <w:r w:rsidR="00D26EF9">
        <w:t xml:space="preserve">non load-bearing </w:t>
      </w:r>
      <w:r>
        <w:t>partition walls</w:t>
      </w:r>
    </w:p>
    <w:p w14:paraId="34CEECA8" w14:textId="4057506E" w:rsidR="00464332" w:rsidRDefault="00E129E6" w:rsidP="00464332">
      <w:pPr>
        <w:contextualSpacing/>
        <w:jc w:val="both"/>
      </w:pPr>
      <w:r>
        <w:tab/>
        <w:t>7.1</w:t>
      </w:r>
      <w:r>
        <w:tab/>
        <w:t>240</w:t>
      </w:r>
      <w:r w:rsidR="00464332">
        <w:t xml:space="preserve"> cm. </w:t>
      </w:r>
      <w:r>
        <w:t>high fixed position</w:t>
      </w:r>
      <w:r w:rsidR="00464332">
        <w:t xml:space="preserve"> partitions</w:t>
      </w:r>
    </w:p>
    <w:p w14:paraId="762DACF0" w14:textId="70B55337" w:rsidR="00464332" w:rsidRDefault="00464332" w:rsidP="00464332">
      <w:pPr>
        <w:contextualSpacing/>
        <w:jc w:val="both"/>
      </w:pPr>
      <w:r>
        <w:tab/>
        <w:t>7.2</w:t>
      </w:r>
      <w:r>
        <w:tab/>
        <w:t>140</w:t>
      </w:r>
      <w:r w:rsidR="00E129E6">
        <w:t xml:space="preserve"> cm. high freestanding partitions</w:t>
      </w:r>
    </w:p>
    <w:p w14:paraId="3A76E337" w14:textId="77777777" w:rsidR="00464332" w:rsidRDefault="00464332" w:rsidP="00464332">
      <w:pPr>
        <w:jc w:val="both"/>
      </w:pPr>
    </w:p>
    <w:p w14:paraId="6AEE7431" w14:textId="77777777" w:rsidR="0015334D" w:rsidRPr="00730D30" w:rsidRDefault="0015334D" w:rsidP="00FA3C6A">
      <w:pPr>
        <w:pStyle w:val="ListParagraph"/>
        <w:numPr>
          <w:ilvl w:val="1"/>
          <w:numId w:val="7"/>
        </w:numPr>
        <w:jc w:val="both"/>
        <w:rPr>
          <w:b/>
        </w:rPr>
      </w:pPr>
      <w:r w:rsidRPr="00730D30">
        <w:rPr>
          <w:b/>
        </w:rPr>
        <w:t>SUBSTITUTIONS</w:t>
      </w:r>
    </w:p>
    <w:p w14:paraId="58EC7003" w14:textId="77777777" w:rsidR="002B1F7C" w:rsidRDefault="0015334D" w:rsidP="00FA3C6A">
      <w:pPr>
        <w:contextualSpacing/>
        <w:jc w:val="both"/>
      </w:pPr>
      <w:r>
        <w:t>Substitution from those listed in the specification may be cons</w:t>
      </w:r>
      <w:r w:rsidR="004F4B74">
        <w:t xml:space="preserve">idered by </w:t>
      </w:r>
      <w:r w:rsidR="002B1F7C">
        <w:t>Peace Corps</w:t>
      </w:r>
      <w:r w:rsidR="004F4B74">
        <w:t xml:space="preserve"> if said </w:t>
      </w:r>
      <w:r w:rsidR="00646DC1">
        <w:t>manufacture</w:t>
      </w:r>
      <w:r w:rsidR="00072BF9">
        <w:t>r</w:t>
      </w:r>
      <w:r w:rsidR="00646DC1">
        <w:t>(s) d</w:t>
      </w:r>
      <w:r w:rsidR="00072BF9">
        <w:t>emonstrate</w:t>
      </w:r>
      <w:r>
        <w:t xml:space="preserve"> that </w:t>
      </w:r>
      <w:r w:rsidR="00072BF9">
        <w:t>their</w:t>
      </w:r>
      <w:r>
        <w:t xml:space="preserve"> applicable product(s) are equal in salient characteristics such</w:t>
      </w:r>
      <w:r w:rsidR="002B1F7C">
        <w:t xml:space="preserve"> </w:t>
      </w:r>
      <w:r>
        <w:t>as construction, size, proportion, comfort, quality, durability, craftsmanship, appearance</w:t>
      </w:r>
      <w:r w:rsidR="002B1F7C">
        <w:t xml:space="preserve"> </w:t>
      </w:r>
      <w:r>
        <w:t>and warranty to those</w:t>
      </w:r>
      <w:r w:rsidR="00FA3C6A">
        <w:t xml:space="preserve"> indicated</w:t>
      </w:r>
      <w:r>
        <w:t>.</w:t>
      </w:r>
    </w:p>
    <w:p w14:paraId="019218CE" w14:textId="77777777" w:rsidR="002B1F7C" w:rsidRDefault="002B1F7C" w:rsidP="00FA3C6A">
      <w:pPr>
        <w:contextualSpacing/>
        <w:jc w:val="both"/>
      </w:pPr>
    </w:p>
    <w:p w14:paraId="5CCE5806" w14:textId="77777777" w:rsidR="0015334D" w:rsidRPr="0086213E" w:rsidRDefault="00730D30" w:rsidP="00FA3C6A">
      <w:pPr>
        <w:pStyle w:val="ListParagraph"/>
        <w:numPr>
          <w:ilvl w:val="1"/>
          <w:numId w:val="7"/>
        </w:numPr>
        <w:jc w:val="both"/>
        <w:rPr>
          <w:b/>
        </w:rPr>
      </w:pPr>
      <w:r w:rsidRPr="0086213E">
        <w:rPr>
          <w:b/>
        </w:rPr>
        <w:t>SUBMITTALS</w:t>
      </w:r>
    </w:p>
    <w:p w14:paraId="7313B911" w14:textId="5BACA3C8" w:rsidR="00730D30" w:rsidRDefault="00783193" w:rsidP="00730D30">
      <w:pPr>
        <w:pStyle w:val="ListParagraph"/>
        <w:ind w:left="360"/>
        <w:jc w:val="both"/>
      </w:pPr>
      <w:r>
        <w:t>S</w:t>
      </w:r>
      <w:r w:rsidR="00730D30">
        <w:t>uppliers shall submit to Peace Corps the following:</w:t>
      </w:r>
    </w:p>
    <w:p w14:paraId="56AFB324" w14:textId="77777777" w:rsidR="002B1F7C" w:rsidRDefault="0015334D" w:rsidP="00FA3C6A">
      <w:pPr>
        <w:pStyle w:val="ListParagraph"/>
        <w:numPr>
          <w:ilvl w:val="0"/>
          <w:numId w:val="10"/>
        </w:numPr>
        <w:jc w:val="both"/>
      </w:pPr>
      <w:r>
        <w:t>Product Data</w:t>
      </w:r>
    </w:p>
    <w:p w14:paraId="2D78508F" w14:textId="77777777" w:rsidR="0015334D" w:rsidRDefault="0015334D" w:rsidP="00FA3C6A">
      <w:pPr>
        <w:pStyle w:val="ListParagraph"/>
        <w:jc w:val="both"/>
      </w:pPr>
      <w:r>
        <w:t>Submit Product Data for each type of furniture indicated including construction and</w:t>
      </w:r>
      <w:r w:rsidR="002B1F7C">
        <w:t xml:space="preserve"> </w:t>
      </w:r>
      <w:r>
        <w:t>finishing processes as required.</w:t>
      </w:r>
    </w:p>
    <w:p w14:paraId="7BB747AD" w14:textId="77777777" w:rsidR="002B1F7C" w:rsidRDefault="0015334D" w:rsidP="00FA3C6A">
      <w:pPr>
        <w:pStyle w:val="ListParagraph"/>
        <w:numPr>
          <w:ilvl w:val="0"/>
          <w:numId w:val="10"/>
        </w:numPr>
        <w:jc w:val="both"/>
      </w:pPr>
      <w:r>
        <w:t>Shop Drawings</w:t>
      </w:r>
    </w:p>
    <w:p w14:paraId="4145ADDC" w14:textId="77777777" w:rsidR="0015334D" w:rsidRDefault="0015334D" w:rsidP="00FA3C6A">
      <w:pPr>
        <w:pStyle w:val="ListParagraph"/>
        <w:jc w:val="both"/>
      </w:pPr>
      <w:r>
        <w:t>Shop drawings are required only on non-standard manufacturer's items or as required by</w:t>
      </w:r>
      <w:r w:rsidR="002B1F7C">
        <w:t xml:space="preserve"> </w:t>
      </w:r>
      <w:r>
        <w:t>Specifications.</w:t>
      </w:r>
    </w:p>
    <w:p w14:paraId="292BAE0F" w14:textId="77777777" w:rsidR="002B1F7C" w:rsidRDefault="0015334D" w:rsidP="00FA3C6A">
      <w:pPr>
        <w:pStyle w:val="ListParagraph"/>
        <w:numPr>
          <w:ilvl w:val="0"/>
          <w:numId w:val="10"/>
        </w:numPr>
        <w:jc w:val="both"/>
      </w:pPr>
      <w:r>
        <w:t>Samples</w:t>
      </w:r>
    </w:p>
    <w:p w14:paraId="0BC146D3" w14:textId="77777777" w:rsidR="002B1F7C" w:rsidRDefault="0015334D" w:rsidP="00FA3C6A">
      <w:pPr>
        <w:pStyle w:val="ListParagraph"/>
        <w:jc w:val="both"/>
      </w:pPr>
      <w:r>
        <w:t>Submit (2) samples of each fabric</w:t>
      </w:r>
    </w:p>
    <w:p w14:paraId="10C6CA2C" w14:textId="77777777" w:rsidR="0015334D" w:rsidRDefault="0015334D" w:rsidP="00FA3C6A">
      <w:pPr>
        <w:pStyle w:val="ListParagraph"/>
        <w:jc w:val="both"/>
      </w:pPr>
      <w:r>
        <w:t>Submit (2) samples of each wood finish</w:t>
      </w:r>
    </w:p>
    <w:p w14:paraId="3546B255" w14:textId="77777777" w:rsidR="002B1F7C" w:rsidRDefault="002B1F7C" w:rsidP="00FA3C6A">
      <w:pPr>
        <w:pStyle w:val="ListParagraph"/>
        <w:jc w:val="both"/>
      </w:pPr>
      <w:r>
        <w:t>Submit (2) samples of each laminate finish</w:t>
      </w:r>
    </w:p>
    <w:p w14:paraId="275D6576" w14:textId="2885AED7" w:rsidR="00696F7C" w:rsidRDefault="00696F7C" w:rsidP="00FA3C6A">
      <w:pPr>
        <w:pStyle w:val="ListParagraph"/>
        <w:jc w:val="both"/>
      </w:pPr>
      <w:r>
        <w:t>Submit (2) samples of each color for painted metal</w:t>
      </w:r>
    </w:p>
    <w:p w14:paraId="74343121" w14:textId="77777777" w:rsidR="0015334D" w:rsidRDefault="0015334D" w:rsidP="00FA3C6A">
      <w:pPr>
        <w:pStyle w:val="ListParagraph"/>
        <w:numPr>
          <w:ilvl w:val="0"/>
          <w:numId w:val="11"/>
        </w:numPr>
        <w:jc w:val="both"/>
      </w:pPr>
      <w:r>
        <w:t>The cost of shipment and return for the proposed submittal item shall be the responsibility of the Contractor.</w:t>
      </w:r>
    </w:p>
    <w:p w14:paraId="114DBF6B" w14:textId="77777777" w:rsidR="0015334D" w:rsidRDefault="0015334D" w:rsidP="00FA3C6A">
      <w:pPr>
        <w:pStyle w:val="ListParagraph"/>
        <w:numPr>
          <w:ilvl w:val="0"/>
          <w:numId w:val="11"/>
        </w:numPr>
        <w:jc w:val="both"/>
      </w:pPr>
      <w:r>
        <w:t xml:space="preserve">All samples shall be submitted for </w:t>
      </w:r>
      <w:r w:rsidR="00730D30">
        <w:t xml:space="preserve">Peace Corps’ </w:t>
      </w:r>
      <w:r>
        <w:t>approval before application or fabrication.</w:t>
      </w:r>
    </w:p>
    <w:p w14:paraId="6EB52C3B" w14:textId="7CC48023" w:rsidR="0015334D" w:rsidRDefault="0015334D" w:rsidP="00FA3C6A">
      <w:pPr>
        <w:pStyle w:val="ListParagraph"/>
        <w:numPr>
          <w:ilvl w:val="0"/>
          <w:numId w:val="11"/>
        </w:numPr>
        <w:jc w:val="both"/>
      </w:pPr>
      <w:r>
        <w:t>Samples for this section shall be s</w:t>
      </w:r>
      <w:r w:rsidR="00696F7C">
        <w:t>ent</w:t>
      </w:r>
      <w:r>
        <w:t xml:space="preserve"> to:</w:t>
      </w:r>
    </w:p>
    <w:p w14:paraId="50556D91" w14:textId="77777777" w:rsidR="00E8634D" w:rsidRDefault="00E8634D" w:rsidP="00E8634D">
      <w:pPr>
        <w:ind w:left="720"/>
        <w:contextualSpacing/>
        <w:jc w:val="both"/>
      </w:pPr>
      <w:r>
        <w:t xml:space="preserve">AMERICAN AMBASSADOR </w:t>
      </w:r>
    </w:p>
    <w:p w14:paraId="78592246" w14:textId="77777777" w:rsidR="00E8634D" w:rsidRDefault="00E8634D" w:rsidP="00E8634D">
      <w:pPr>
        <w:ind w:left="720"/>
        <w:contextualSpacing/>
        <w:jc w:val="both"/>
      </w:pPr>
      <w:r>
        <w:t xml:space="preserve">AMERICAN EMBASSY </w:t>
      </w:r>
    </w:p>
    <w:p w14:paraId="0E84C607" w14:textId="77777777" w:rsidR="00E8634D" w:rsidRDefault="00E8634D" w:rsidP="00E8634D">
      <w:pPr>
        <w:ind w:left="720"/>
        <w:contextualSpacing/>
        <w:jc w:val="both"/>
      </w:pPr>
      <w:r>
        <w:t xml:space="preserve">4332, BLVD Gnassingbé Eyadema, </w:t>
      </w:r>
    </w:p>
    <w:p w14:paraId="16ADB1EB" w14:textId="161712D5" w:rsidR="00E8634D" w:rsidRDefault="004F3A16" w:rsidP="00E8634D">
      <w:pPr>
        <w:ind w:left="720"/>
        <w:contextualSpacing/>
        <w:jc w:val="both"/>
      </w:pPr>
      <w:r>
        <w:t xml:space="preserve">Cité </w:t>
      </w:r>
      <w:r w:rsidR="00E8634D">
        <w:t>OUA</w:t>
      </w:r>
      <w:r>
        <w:t>,</w:t>
      </w:r>
      <w:r w:rsidR="00E8634D">
        <w:t xml:space="preserve"> B.P. 852</w:t>
      </w:r>
    </w:p>
    <w:p w14:paraId="208F40C4" w14:textId="64FD1EC4" w:rsidR="00E8634D" w:rsidRDefault="00E8634D" w:rsidP="00E8634D">
      <w:pPr>
        <w:ind w:left="720"/>
        <w:contextualSpacing/>
        <w:jc w:val="both"/>
      </w:pPr>
      <w:r>
        <w:t>Attn.: David Rothschild Tel. +228-90-10-38-21</w:t>
      </w:r>
    </w:p>
    <w:p w14:paraId="32B4621D" w14:textId="67DDE106" w:rsidR="00E8634D" w:rsidRDefault="00E8634D" w:rsidP="00E8634D">
      <w:pPr>
        <w:ind w:left="720"/>
        <w:contextualSpacing/>
        <w:jc w:val="both"/>
      </w:pPr>
      <w:r>
        <w:t>“DIPLOMATIC CARGO”</w:t>
      </w:r>
    </w:p>
    <w:p w14:paraId="4D24D43E" w14:textId="77777777" w:rsidR="00E8634D" w:rsidRDefault="00E8634D" w:rsidP="00E8634D">
      <w:pPr>
        <w:ind w:left="720"/>
        <w:contextualSpacing/>
        <w:jc w:val="both"/>
      </w:pPr>
      <w:r>
        <w:t>LOME TOGO</w:t>
      </w:r>
    </w:p>
    <w:p w14:paraId="404CEB5E" w14:textId="18EF22F8" w:rsidR="007F274C" w:rsidRDefault="00E8634D" w:rsidP="00E8634D">
      <w:pPr>
        <w:ind w:left="720"/>
        <w:contextualSpacing/>
        <w:jc w:val="both"/>
      </w:pPr>
      <w:r>
        <w:t>WEST AFRICA</w:t>
      </w:r>
    </w:p>
    <w:p w14:paraId="26F2A27D" w14:textId="77777777" w:rsidR="001D2BF2" w:rsidRDefault="001D2BF2" w:rsidP="00E8634D">
      <w:pPr>
        <w:ind w:left="720"/>
        <w:contextualSpacing/>
        <w:jc w:val="both"/>
      </w:pPr>
    </w:p>
    <w:p w14:paraId="61EE58CD" w14:textId="77777777" w:rsidR="0015334D" w:rsidRPr="00730D30" w:rsidRDefault="0015334D" w:rsidP="00FA3C6A">
      <w:pPr>
        <w:pStyle w:val="ListParagraph"/>
        <w:numPr>
          <w:ilvl w:val="1"/>
          <w:numId w:val="7"/>
        </w:numPr>
        <w:jc w:val="both"/>
        <w:rPr>
          <w:b/>
        </w:rPr>
      </w:pPr>
      <w:r w:rsidRPr="00730D30">
        <w:rPr>
          <w:b/>
        </w:rPr>
        <w:t>QUALITY ASSURANCE</w:t>
      </w:r>
    </w:p>
    <w:p w14:paraId="0FD1A0A5" w14:textId="77777777" w:rsidR="0015334D" w:rsidRDefault="0015334D" w:rsidP="00FA3C6A">
      <w:pPr>
        <w:contextualSpacing/>
        <w:jc w:val="both"/>
      </w:pPr>
      <w:r>
        <w:t>Installer Qualifications</w:t>
      </w:r>
    </w:p>
    <w:p w14:paraId="780C8A31" w14:textId="77777777" w:rsidR="002B1F7C" w:rsidRDefault="0015334D" w:rsidP="00FA3C6A">
      <w:pPr>
        <w:pStyle w:val="ListParagraph"/>
        <w:numPr>
          <w:ilvl w:val="0"/>
          <w:numId w:val="12"/>
        </w:numPr>
        <w:jc w:val="both"/>
      </w:pPr>
      <w:r>
        <w:t>Installation shall be p</w:t>
      </w:r>
      <w:r w:rsidR="00E049BD">
        <w:t>e</w:t>
      </w:r>
      <w:r>
        <w:t xml:space="preserve">rformed by personnel that have minimum </w:t>
      </w:r>
      <w:r w:rsidR="00C44CED">
        <w:t>two</w:t>
      </w:r>
      <w:r>
        <w:t xml:space="preserve"> years of experience</w:t>
      </w:r>
      <w:r w:rsidR="002B1F7C">
        <w:t xml:space="preserve"> </w:t>
      </w:r>
      <w:r>
        <w:t>installing furniture of comparable quality with ability to install work to meet specified</w:t>
      </w:r>
      <w:r w:rsidR="002B1F7C">
        <w:t xml:space="preserve"> </w:t>
      </w:r>
      <w:r>
        <w:t>standards.</w:t>
      </w:r>
    </w:p>
    <w:p w14:paraId="141E791B" w14:textId="77777777" w:rsidR="0015334D" w:rsidRDefault="00730D30" w:rsidP="00FA3C6A">
      <w:pPr>
        <w:pStyle w:val="ListParagraph"/>
        <w:numPr>
          <w:ilvl w:val="0"/>
          <w:numId w:val="12"/>
        </w:numPr>
        <w:jc w:val="both"/>
      </w:pPr>
      <w:r>
        <w:t>Supplier</w:t>
      </w:r>
      <w:r w:rsidR="0015334D">
        <w:t xml:space="preserve"> shall provide an on-site supervisor to direct installation of all furniture</w:t>
      </w:r>
      <w:r w:rsidR="002B1F7C">
        <w:t xml:space="preserve"> </w:t>
      </w:r>
      <w:r w:rsidR="0015334D">
        <w:t>items.</w:t>
      </w:r>
    </w:p>
    <w:p w14:paraId="7018CBA9" w14:textId="77777777" w:rsidR="002B1F7C" w:rsidRDefault="002B1F7C" w:rsidP="00FA3C6A">
      <w:pPr>
        <w:pStyle w:val="ListParagraph"/>
        <w:jc w:val="both"/>
      </w:pPr>
    </w:p>
    <w:p w14:paraId="0249FDD9" w14:textId="77777777" w:rsidR="0015334D" w:rsidRPr="00730D30" w:rsidRDefault="0015334D" w:rsidP="00FA3C6A">
      <w:pPr>
        <w:pStyle w:val="ListParagraph"/>
        <w:numPr>
          <w:ilvl w:val="1"/>
          <w:numId w:val="7"/>
        </w:numPr>
        <w:jc w:val="both"/>
        <w:rPr>
          <w:b/>
        </w:rPr>
      </w:pPr>
      <w:r w:rsidRPr="00730D30">
        <w:rPr>
          <w:b/>
        </w:rPr>
        <w:t>DELIVERY, STORAGE &amp; HANDLING</w:t>
      </w:r>
    </w:p>
    <w:p w14:paraId="6B9C0D3A" w14:textId="77777777" w:rsidR="0015334D" w:rsidRDefault="00730D30" w:rsidP="00FA3C6A">
      <w:pPr>
        <w:contextualSpacing/>
        <w:jc w:val="both"/>
      </w:pPr>
      <w:r>
        <w:t>Furniture may be as</w:t>
      </w:r>
      <w:r w:rsidR="0015334D">
        <w:t>semble</w:t>
      </w:r>
      <w:r>
        <w:t>d</w:t>
      </w:r>
      <w:r w:rsidR="0015334D">
        <w:t xml:space="preserve"> and finish</w:t>
      </w:r>
      <w:r>
        <w:t>ed</w:t>
      </w:r>
      <w:r w:rsidR="0015334D">
        <w:t xml:space="preserve"> at factory </w:t>
      </w:r>
      <w:r w:rsidR="00C44CED">
        <w:t>to be</w:t>
      </w:r>
      <w:r>
        <w:t xml:space="preserve"> </w:t>
      </w:r>
      <w:r w:rsidR="0015334D">
        <w:t>deliver</w:t>
      </w:r>
      <w:r>
        <w:t>ed</w:t>
      </w:r>
      <w:r w:rsidR="0015334D">
        <w:t xml:space="preserve"> </w:t>
      </w:r>
      <w:r w:rsidR="002B1F7C">
        <w:t>to site ready for installation</w:t>
      </w:r>
      <w:r>
        <w:t xml:space="preserve"> or, where appropriate, delivered as component parts which may be assembled by qualified installers at site</w:t>
      </w:r>
      <w:r w:rsidR="002B1F7C">
        <w:t xml:space="preserve">. </w:t>
      </w:r>
      <w:r w:rsidR="0015334D">
        <w:t>Protect items during delivery, storage and after installation so that there will be no indication</w:t>
      </w:r>
      <w:r w:rsidR="002B1F7C">
        <w:t xml:space="preserve"> </w:t>
      </w:r>
      <w:r w:rsidR="0015334D">
        <w:t>of abuse or damage at the time of substantial completion of the Project. Replace or repair, to</w:t>
      </w:r>
      <w:r w:rsidR="002B1F7C">
        <w:t xml:space="preserve"> </w:t>
      </w:r>
      <w:r w:rsidR="00C44CED">
        <w:t>showroom condition, damaged w</w:t>
      </w:r>
      <w:r w:rsidR="0015334D">
        <w:t xml:space="preserve">ork as directed by </w:t>
      </w:r>
      <w:r>
        <w:t>Peace Corps</w:t>
      </w:r>
      <w:r w:rsidR="0015334D">
        <w:t>.</w:t>
      </w:r>
      <w:r w:rsidR="002B1F7C">
        <w:t xml:space="preserve"> </w:t>
      </w:r>
      <w:r w:rsidR="0015334D">
        <w:t>Materials damaged due to improper protection during storage (dampness included) shall be</w:t>
      </w:r>
      <w:r w:rsidR="002B1F7C">
        <w:t xml:space="preserve"> </w:t>
      </w:r>
      <w:r w:rsidR="0015334D">
        <w:t>rejected and removed from the site.</w:t>
      </w:r>
    </w:p>
    <w:p w14:paraId="5CB44808" w14:textId="77777777" w:rsidR="00FA3C6A" w:rsidRDefault="00FA3C6A" w:rsidP="00FA3C6A">
      <w:pPr>
        <w:contextualSpacing/>
        <w:jc w:val="both"/>
      </w:pPr>
    </w:p>
    <w:p w14:paraId="0B3C4349" w14:textId="77777777" w:rsidR="0015334D" w:rsidRPr="00AD14E2" w:rsidRDefault="00AD14E2" w:rsidP="00AD14E2">
      <w:pPr>
        <w:pStyle w:val="ListParagraph"/>
        <w:numPr>
          <w:ilvl w:val="0"/>
          <w:numId w:val="30"/>
        </w:numPr>
        <w:jc w:val="both"/>
        <w:rPr>
          <w:b/>
        </w:rPr>
      </w:pPr>
      <w:r w:rsidRPr="00AD14E2">
        <w:rPr>
          <w:b/>
        </w:rPr>
        <w:t xml:space="preserve">: </w:t>
      </w:r>
      <w:r w:rsidR="00885C75" w:rsidRPr="00AD14E2">
        <w:rPr>
          <w:b/>
        </w:rPr>
        <w:t>PRODUCT WARRANTY / GUARANTEE</w:t>
      </w:r>
    </w:p>
    <w:p w14:paraId="21EDFBF9" w14:textId="128E754E" w:rsidR="0015334D" w:rsidRDefault="0015334D" w:rsidP="00FA3C6A">
      <w:pPr>
        <w:contextualSpacing/>
        <w:jc w:val="both"/>
      </w:pPr>
      <w:r>
        <w:t>The items specified herein shall be fully and unconditionally guaranteed by the manufacture</w:t>
      </w:r>
      <w:r w:rsidR="00885C75">
        <w:t xml:space="preserve"> </w:t>
      </w:r>
      <w:r>
        <w:t>against defects in materials, workmanship and installation for the manufacture</w:t>
      </w:r>
      <w:r w:rsidR="00C44CED">
        <w:t>r</w:t>
      </w:r>
      <w:r w:rsidR="001D2BF2">
        <w:t>’</w:t>
      </w:r>
      <w:r>
        <w:t>s standard</w:t>
      </w:r>
      <w:r w:rsidR="00885C75">
        <w:t xml:space="preserve"> </w:t>
      </w:r>
      <w:r>
        <w:t>warranty period after acceptance of installation.</w:t>
      </w:r>
    </w:p>
    <w:p w14:paraId="1083FCDE" w14:textId="77777777" w:rsidR="0086213E" w:rsidRDefault="0086213E" w:rsidP="00FA3C6A">
      <w:pPr>
        <w:contextualSpacing/>
        <w:jc w:val="both"/>
        <w:rPr>
          <w:b/>
        </w:rPr>
      </w:pPr>
    </w:p>
    <w:p w14:paraId="32887D28" w14:textId="77777777" w:rsidR="0015334D" w:rsidRPr="00AD14E2" w:rsidRDefault="00AD14E2" w:rsidP="00AD14E2">
      <w:pPr>
        <w:pStyle w:val="ListParagraph"/>
        <w:numPr>
          <w:ilvl w:val="0"/>
          <w:numId w:val="30"/>
        </w:numPr>
        <w:jc w:val="both"/>
        <w:rPr>
          <w:b/>
        </w:rPr>
      </w:pPr>
      <w:r>
        <w:rPr>
          <w:b/>
        </w:rPr>
        <w:t>:</w:t>
      </w:r>
      <w:r w:rsidR="0015334D" w:rsidRPr="00AD14E2">
        <w:rPr>
          <w:b/>
        </w:rPr>
        <w:t xml:space="preserve"> </w:t>
      </w:r>
      <w:r w:rsidR="00885C75" w:rsidRPr="00AD14E2">
        <w:rPr>
          <w:b/>
        </w:rPr>
        <w:t>LIST OF ITEMS</w:t>
      </w:r>
    </w:p>
    <w:p w14:paraId="39363D53" w14:textId="77777777" w:rsidR="00CE0EE1" w:rsidRPr="00CE0EE1" w:rsidRDefault="00CE0EE1" w:rsidP="00FA3C6A">
      <w:pPr>
        <w:pStyle w:val="ListParagraph"/>
        <w:numPr>
          <w:ilvl w:val="0"/>
          <w:numId w:val="16"/>
        </w:numPr>
        <w:jc w:val="both"/>
        <w:rPr>
          <w:b/>
        </w:rPr>
      </w:pPr>
      <w:r w:rsidRPr="00CE0EE1">
        <w:rPr>
          <w:b/>
        </w:rPr>
        <w:t>Lot 1: desks and meeting tables</w:t>
      </w:r>
    </w:p>
    <w:p w14:paraId="2DB7AD5F" w14:textId="77777777" w:rsidR="00992B30" w:rsidRDefault="00992B30" w:rsidP="00FA3C6A">
      <w:pPr>
        <w:pStyle w:val="ListParagraph"/>
        <w:numPr>
          <w:ilvl w:val="1"/>
          <w:numId w:val="15"/>
        </w:numPr>
        <w:rPr>
          <w:u w:val="single"/>
        </w:rPr>
      </w:pPr>
      <w:r w:rsidRPr="00992B30">
        <w:rPr>
          <w:u w:val="single"/>
        </w:rPr>
        <w:t>Adjustable height, standing desks</w:t>
      </w:r>
      <w:r w:rsidR="00575A3D">
        <w:rPr>
          <w:u w:val="single"/>
        </w:rPr>
        <w:t xml:space="preserve"> (three sizes)</w:t>
      </w:r>
    </w:p>
    <w:p w14:paraId="7A82CF94" w14:textId="77777777" w:rsidR="00F65A5C" w:rsidRPr="00F65A5C" w:rsidRDefault="00F65A5C" w:rsidP="00F65A5C">
      <w:pPr>
        <w:pStyle w:val="ListParagraph"/>
        <w:numPr>
          <w:ilvl w:val="2"/>
          <w:numId w:val="15"/>
        </w:numPr>
        <w:rPr>
          <w:u w:val="single"/>
        </w:rPr>
      </w:pPr>
      <w:r>
        <w:t>Standard: approx. 1200 mm wide x 700 – 800 mm deep</w:t>
      </w:r>
    </w:p>
    <w:p w14:paraId="07625835" w14:textId="77777777" w:rsidR="00F65A5C" w:rsidRPr="00F65A5C" w:rsidRDefault="00F65A5C" w:rsidP="00F65A5C">
      <w:pPr>
        <w:pStyle w:val="ListParagraph"/>
        <w:numPr>
          <w:ilvl w:val="2"/>
          <w:numId w:val="15"/>
        </w:numPr>
        <w:rPr>
          <w:u w:val="single"/>
        </w:rPr>
      </w:pPr>
      <w:r>
        <w:t>Large: approx. 1500 mm wide x 700 – 800 mm deep</w:t>
      </w:r>
    </w:p>
    <w:p w14:paraId="62DE8B0B" w14:textId="33E09369" w:rsidR="00F65A5C" w:rsidRPr="00992B30" w:rsidRDefault="002F0866" w:rsidP="00F65A5C">
      <w:pPr>
        <w:pStyle w:val="ListParagraph"/>
        <w:numPr>
          <w:ilvl w:val="2"/>
          <w:numId w:val="15"/>
        </w:numPr>
        <w:rPr>
          <w:u w:val="single"/>
        </w:rPr>
      </w:pPr>
      <w:r>
        <w:t>Extra-large</w:t>
      </w:r>
      <w:r w:rsidR="00F65A5C">
        <w:t>: approx. 1800 mm wide x 700 – 800 mm deep.</w:t>
      </w:r>
    </w:p>
    <w:p w14:paraId="3DEF0C81" w14:textId="77777777" w:rsidR="00992B30" w:rsidRDefault="00992B30" w:rsidP="00FA3C6A">
      <w:pPr>
        <w:numPr>
          <w:ilvl w:val="0"/>
          <w:numId w:val="1"/>
        </w:numPr>
        <w:ind w:left="720"/>
        <w:contextualSpacing/>
        <w:jc w:val="both"/>
      </w:pPr>
      <w:r w:rsidRPr="009255A9">
        <w:t xml:space="preserve">Desk tops to be in light colored wood (e.g., bamboo) or </w:t>
      </w:r>
      <w:r w:rsidR="007C5765">
        <w:t xml:space="preserve">high density </w:t>
      </w:r>
      <w:r w:rsidRPr="009255A9">
        <w:t xml:space="preserve">laminate material </w:t>
      </w:r>
      <w:r w:rsidR="007C5765">
        <w:t xml:space="preserve">with </w:t>
      </w:r>
      <w:r w:rsidR="00D551F1">
        <w:t>PVC</w:t>
      </w:r>
      <w:r w:rsidR="007C5765">
        <w:t xml:space="preserve"> edge banding </w:t>
      </w:r>
      <w:r w:rsidRPr="009255A9">
        <w:t>of similar appearance</w:t>
      </w:r>
      <w:r w:rsidR="006D0A6B">
        <w:t>.</w:t>
      </w:r>
    </w:p>
    <w:p w14:paraId="16BF7367" w14:textId="77777777" w:rsidR="00992B30" w:rsidRDefault="00992B30" w:rsidP="00FA3C6A">
      <w:pPr>
        <w:pStyle w:val="ListParagraph"/>
        <w:numPr>
          <w:ilvl w:val="0"/>
          <w:numId w:val="1"/>
        </w:numPr>
        <w:ind w:left="720"/>
        <w:jc w:val="both"/>
      </w:pPr>
      <w:r>
        <w:t>Desks to be adju</w:t>
      </w:r>
      <w:r w:rsidR="006D0A6B">
        <w:t>stable in height with range to include from approx. 68</w:t>
      </w:r>
      <w:r>
        <w:t>0 mm (2</w:t>
      </w:r>
      <w:r w:rsidR="006D0A6B">
        <w:t>7</w:t>
      </w:r>
      <w:r>
        <w:t xml:space="preserve"> inches) to 120</w:t>
      </w:r>
      <w:r w:rsidR="006D0A6B">
        <w:t>0 mm (47</w:t>
      </w:r>
      <w:r>
        <w:t xml:space="preserve"> inches). If </w:t>
      </w:r>
      <w:r w:rsidR="006D0A6B">
        <w:t>a</w:t>
      </w:r>
      <w:r>
        <w:t>nother range option is available, please quote that version as an alternative. Height adjustment to be electrically operated (230V AC / 50 Hz) with programmable preset stop positions.</w:t>
      </w:r>
    </w:p>
    <w:p w14:paraId="49BAF548" w14:textId="77777777" w:rsidR="00992B30" w:rsidRDefault="00992B30" w:rsidP="00FA3C6A">
      <w:pPr>
        <w:pStyle w:val="ListParagraph"/>
        <w:numPr>
          <w:ilvl w:val="0"/>
          <w:numId w:val="1"/>
        </w:numPr>
        <w:ind w:left="720"/>
        <w:jc w:val="both"/>
      </w:pPr>
      <w:r>
        <w:t xml:space="preserve">Metal support pedestal structure to be </w:t>
      </w:r>
      <w:r w:rsidR="00646DC1" w:rsidRPr="00646DC1">
        <w:t>flat black powder coat baked enamel finish resistant to stain and scratch.</w:t>
      </w:r>
    </w:p>
    <w:p w14:paraId="2460B435" w14:textId="77777777" w:rsidR="00992B30" w:rsidRDefault="00992B30" w:rsidP="00FA3C6A">
      <w:pPr>
        <w:pStyle w:val="ListParagraph"/>
        <w:numPr>
          <w:ilvl w:val="0"/>
          <w:numId w:val="1"/>
        </w:numPr>
        <w:ind w:left="720"/>
        <w:jc w:val="both"/>
      </w:pPr>
      <w:r>
        <w:t>As options, to be quoted separately, all desks may be provided with</w:t>
      </w:r>
    </w:p>
    <w:p w14:paraId="2CEE220F" w14:textId="77777777" w:rsidR="00992B30" w:rsidRDefault="00992B30" w:rsidP="00FA3C6A">
      <w:pPr>
        <w:pStyle w:val="ListParagraph"/>
        <w:numPr>
          <w:ilvl w:val="1"/>
          <w:numId w:val="1"/>
        </w:numPr>
        <w:ind w:left="1440"/>
        <w:jc w:val="both"/>
      </w:pPr>
      <w:r>
        <w:t>cable management</w:t>
      </w:r>
    </w:p>
    <w:p w14:paraId="469D53E5" w14:textId="77777777" w:rsidR="006D0A6B" w:rsidRDefault="006D0A6B" w:rsidP="00FA3C6A">
      <w:pPr>
        <w:pStyle w:val="ListParagraph"/>
        <w:numPr>
          <w:ilvl w:val="1"/>
          <w:numId w:val="1"/>
        </w:numPr>
        <w:ind w:left="1440"/>
        <w:jc w:val="both"/>
      </w:pPr>
      <w:r>
        <w:t>wire management grommets</w:t>
      </w:r>
    </w:p>
    <w:p w14:paraId="1CA845BF" w14:textId="77777777" w:rsidR="00992B30" w:rsidRDefault="00992B30" w:rsidP="00FA3C6A">
      <w:pPr>
        <w:pStyle w:val="ListParagraph"/>
        <w:numPr>
          <w:ilvl w:val="1"/>
          <w:numId w:val="1"/>
        </w:numPr>
        <w:ind w:left="1440"/>
        <w:jc w:val="both"/>
      </w:pPr>
      <w:r>
        <w:t>desk-mounted (e.g., clamp type) monitor support (for screen up to 27”)</w:t>
      </w:r>
    </w:p>
    <w:p w14:paraId="7E8863C9" w14:textId="77777777" w:rsidR="005F4018" w:rsidRDefault="005F4018" w:rsidP="005F4018">
      <w:pPr>
        <w:pStyle w:val="ListParagraph"/>
        <w:numPr>
          <w:ilvl w:val="1"/>
          <w:numId w:val="1"/>
        </w:numPr>
        <w:ind w:left="1440"/>
        <w:jc w:val="both"/>
      </w:pPr>
      <w:r>
        <w:t>desk-mounted (e.g., clamp type) double monitor support (for screens up to 27”)</w:t>
      </w:r>
    </w:p>
    <w:p w14:paraId="51690716" w14:textId="77777777" w:rsidR="00992B30" w:rsidRDefault="00992B30" w:rsidP="00FA3C6A">
      <w:pPr>
        <w:pStyle w:val="ListParagraph"/>
        <w:numPr>
          <w:ilvl w:val="1"/>
          <w:numId w:val="1"/>
        </w:numPr>
        <w:ind w:left="1440"/>
        <w:jc w:val="both"/>
      </w:pPr>
      <w:r>
        <w:t>keyboard tray for standard keyboard and mouse</w:t>
      </w:r>
    </w:p>
    <w:p w14:paraId="4541B494" w14:textId="77777777" w:rsidR="00992B30" w:rsidRDefault="00992B30" w:rsidP="00FA3C6A">
      <w:pPr>
        <w:pStyle w:val="ListParagraph"/>
        <w:numPr>
          <w:ilvl w:val="1"/>
          <w:numId w:val="1"/>
        </w:numPr>
        <w:ind w:left="1440"/>
        <w:jc w:val="both"/>
      </w:pPr>
      <w:r>
        <w:t>slide-out tray for objects</w:t>
      </w:r>
    </w:p>
    <w:p w14:paraId="20FBB0D2" w14:textId="7F2B00CD" w:rsidR="00562A25" w:rsidRDefault="00992B30" w:rsidP="00625A84">
      <w:pPr>
        <w:pStyle w:val="ListParagraph"/>
        <w:numPr>
          <w:ilvl w:val="1"/>
          <w:numId w:val="1"/>
        </w:numPr>
        <w:ind w:left="1440"/>
        <w:jc w:val="both"/>
      </w:pPr>
      <w:r>
        <w:t xml:space="preserve">modesty </w:t>
      </w:r>
      <w:r w:rsidR="00625A84">
        <w:t xml:space="preserve">/ privacy </w:t>
      </w:r>
      <w:r>
        <w:t>panel</w:t>
      </w:r>
      <w:r w:rsidR="005F4018">
        <w:t>s (side and back)</w:t>
      </w:r>
    </w:p>
    <w:p w14:paraId="2017B26E" w14:textId="78107371" w:rsidR="00473A92" w:rsidRPr="0073594F" w:rsidRDefault="00473A92" w:rsidP="00FA3C6A">
      <w:pPr>
        <w:pStyle w:val="ListParagraph"/>
        <w:numPr>
          <w:ilvl w:val="1"/>
          <w:numId w:val="1"/>
        </w:numPr>
        <w:ind w:left="1440"/>
        <w:jc w:val="both"/>
      </w:pPr>
      <w:r>
        <w:t>anti-fatigue floor mat</w:t>
      </w:r>
    </w:p>
    <w:p w14:paraId="57A153A5" w14:textId="77777777" w:rsidR="00992B30" w:rsidRDefault="00992B30" w:rsidP="00FA3C6A">
      <w:pPr>
        <w:pStyle w:val="ListParagraph"/>
        <w:jc w:val="both"/>
        <w:rPr>
          <w:u w:val="single"/>
        </w:rPr>
      </w:pPr>
    </w:p>
    <w:p w14:paraId="6312C1E6" w14:textId="77777777" w:rsidR="009255A9" w:rsidRDefault="009255A9" w:rsidP="00FA3C6A">
      <w:pPr>
        <w:pStyle w:val="ListParagraph"/>
        <w:numPr>
          <w:ilvl w:val="1"/>
          <w:numId w:val="15"/>
        </w:numPr>
        <w:jc w:val="both"/>
        <w:rPr>
          <w:u w:val="single"/>
        </w:rPr>
      </w:pPr>
      <w:r w:rsidRPr="004C6053">
        <w:rPr>
          <w:u w:val="single"/>
        </w:rPr>
        <w:t>Fixed height desks / tables</w:t>
      </w:r>
      <w:r w:rsidR="00575A3D">
        <w:rPr>
          <w:u w:val="single"/>
        </w:rPr>
        <w:t xml:space="preserve"> (two</w:t>
      </w:r>
      <w:r w:rsidR="004C6053">
        <w:rPr>
          <w:u w:val="single"/>
        </w:rPr>
        <w:t xml:space="preserve"> sizes)</w:t>
      </w:r>
    </w:p>
    <w:p w14:paraId="61A5700A" w14:textId="77777777" w:rsidR="00EB5757" w:rsidRPr="004C6053" w:rsidRDefault="004C6053" w:rsidP="00FA3C6A">
      <w:pPr>
        <w:pStyle w:val="ListParagraph"/>
        <w:numPr>
          <w:ilvl w:val="2"/>
          <w:numId w:val="15"/>
        </w:numPr>
        <w:jc w:val="both"/>
        <w:rPr>
          <w:u w:val="single"/>
        </w:rPr>
      </w:pPr>
      <w:r>
        <w:t>S</w:t>
      </w:r>
      <w:r w:rsidR="009255A9">
        <w:t>tandard</w:t>
      </w:r>
      <w:r w:rsidR="006D0A6B">
        <w:t xml:space="preserve"> side table</w:t>
      </w:r>
      <w:r w:rsidR="0076510F">
        <w:t>: approx. 1</w:t>
      </w:r>
      <w:r w:rsidR="006D0A6B">
        <w:t>2</w:t>
      </w:r>
      <w:r w:rsidR="0076510F">
        <w:t xml:space="preserve">00 mm wide x </w:t>
      </w:r>
      <w:r w:rsidR="006D0A6B">
        <w:t xml:space="preserve">600 - </w:t>
      </w:r>
      <w:r w:rsidR="0076510F">
        <w:t>700 mm deep</w:t>
      </w:r>
      <w:r w:rsidR="006D0A6B">
        <w:t xml:space="preserve"> x approx. 6</w:t>
      </w:r>
      <w:r w:rsidR="00575A3D">
        <w:t>0</w:t>
      </w:r>
      <w:r w:rsidR="006D0A6B">
        <w:t>0 – 700 mm high</w:t>
      </w:r>
      <w:r w:rsidR="0076510F">
        <w:t>, rectangular</w:t>
      </w:r>
    </w:p>
    <w:p w14:paraId="22C82785" w14:textId="77777777" w:rsidR="004C6053" w:rsidRDefault="00A35A30" w:rsidP="00FA3C6A">
      <w:pPr>
        <w:pStyle w:val="ListParagraph"/>
        <w:numPr>
          <w:ilvl w:val="2"/>
          <w:numId w:val="15"/>
        </w:numPr>
        <w:jc w:val="both"/>
      </w:pPr>
      <w:r>
        <w:lastRenderedPageBreak/>
        <w:t xml:space="preserve">Large: approx. </w:t>
      </w:r>
      <w:r w:rsidR="006D0A6B">
        <w:t>18</w:t>
      </w:r>
      <w:r w:rsidR="0076510F">
        <w:t xml:space="preserve">00 wide x </w:t>
      </w:r>
      <w:r w:rsidR="006D0A6B">
        <w:t xml:space="preserve">800 - </w:t>
      </w:r>
      <w:r w:rsidR="0076510F">
        <w:t>900 mm deep</w:t>
      </w:r>
      <w:r w:rsidR="006D0A6B">
        <w:t xml:space="preserve"> x approx. 700 – 750 mm high</w:t>
      </w:r>
      <w:r w:rsidR="0076510F">
        <w:t xml:space="preserve">, </w:t>
      </w:r>
      <w:r>
        <w:t>rectangular</w:t>
      </w:r>
      <w:r w:rsidR="004C6053" w:rsidRPr="004C6053">
        <w:t xml:space="preserve"> </w:t>
      </w:r>
    </w:p>
    <w:p w14:paraId="73A0E4C4" w14:textId="77777777" w:rsidR="0073594F" w:rsidRDefault="006D31C3" w:rsidP="00FA3C6A">
      <w:pPr>
        <w:pStyle w:val="ListParagraph"/>
        <w:numPr>
          <w:ilvl w:val="0"/>
          <w:numId w:val="17"/>
        </w:numPr>
        <w:ind w:left="1080"/>
        <w:jc w:val="both"/>
      </w:pPr>
      <w:r>
        <w:t xml:space="preserve">Desk tops to be in light colored wood (e.g., bamboo) or </w:t>
      </w:r>
      <w:r w:rsidR="007C5765">
        <w:t xml:space="preserve">high density </w:t>
      </w:r>
      <w:r>
        <w:t xml:space="preserve">laminate material </w:t>
      </w:r>
      <w:r w:rsidR="007C5765">
        <w:t xml:space="preserve">with </w:t>
      </w:r>
      <w:r w:rsidR="00D551F1">
        <w:t>PVC</w:t>
      </w:r>
      <w:r w:rsidR="007C5765">
        <w:t xml:space="preserve"> edging </w:t>
      </w:r>
      <w:r>
        <w:t>of similar appearance</w:t>
      </w:r>
    </w:p>
    <w:p w14:paraId="7E753008" w14:textId="77777777" w:rsidR="00CE0EE1" w:rsidRDefault="0076510F" w:rsidP="00FA3C6A">
      <w:pPr>
        <w:pStyle w:val="ListParagraph"/>
        <w:numPr>
          <w:ilvl w:val="0"/>
          <w:numId w:val="17"/>
        </w:numPr>
        <w:ind w:left="1080"/>
        <w:jc w:val="both"/>
      </w:pPr>
      <w:r>
        <w:t xml:space="preserve">Metal support structure </w:t>
      </w:r>
      <w:r w:rsidR="009255A9">
        <w:t xml:space="preserve">(please specify options for </w:t>
      </w:r>
      <w:r w:rsidR="00553398">
        <w:t xml:space="preserve">double </w:t>
      </w:r>
      <w:r w:rsidR="009255A9">
        <w:t xml:space="preserve">pedestal or 4 legs) </w:t>
      </w:r>
      <w:r>
        <w:t xml:space="preserve">to be </w:t>
      </w:r>
      <w:r w:rsidR="0073594F" w:rsidRPr="0073594F">
        <w:t>flat black powder coat baked enamel finish resistant to stain and scratch.</w:t>
      </w:r>
    </w:p>
    <w:p w14:paraId="70C0946C" w14:textId="77777777" w:rsidR="0068291C" w:rsidRDefault="00496CF3" w:rsidP="00FA3C6A">
      <w:pPr>
        <w:pStyle w:val="ListParagraph"/>
        <w:numPr>
          <w:ilvl w:val="0"/>
          <w:numId w:val="17"/>
        </w:numPr>
        <w:ind w:left="1080"/>
        <w:jc w:val="both"/>
      </w:pPr>
      <w:r>
        <w:t>Supplier</w:t>
      </w:r>
      <w:r w:rsidR="00CE0EE1">
        <w:t xml:space="preserve">s to indicate </w:t>
      </w:r>
      <w:r w:rsidR="00F74368">
        <w:t xml:space="preserve">availability and cost for </w:t>
      </w:r>
      <w:r w:rsidR="00CE0EE1">
        <w:t xml:space="preserve">optional </w:t>
      </w:r>
      <w:r w:rsidR="0073594F">
        <w:t>mod</w:t>
      </w:r>
      <w:r w:rsidR="00553398">
        <w:t>es</w:t>
      </w:r>
      <w:r w:rsidR="0073594F">
        <w:t>t</w:t>
      </w:r>
      <w:r w:rsidR="00553398">
        <w:t>y</w:t>
      </w:r>
      <w:r w:rsidR="005F4018">
        <w:t>,</w:t>
      </w:r>
      <w:r w:rsidR="0073594F">
        <w:t xml:space="preserve"> back</w:t>
      </w:r>
      <w:r w:rsidR="005F4018">
        <w:t>, and side</w:t>
      </w:r>
      <w:r w:rsidR="0073594F">
        <w:t xml:space="preserve"> </w:t>
      </w:r>
      <w:r w:rsidR="0068291C">
        <w:t>panel</w:t>
      </w:r>
      <w:r w:rsidR="00CE0EE1">
        <w:t>s</w:t>
      </w:r>
      <w:r w:rsidR="0068291C">
        <w:t xml:space="preserve"> </w:t>
      </w:r>
      <w:r w:rsidR="00553398">
        <w:t>and accessories</w:t>
      </w:r>
      <w:r w:rsidR="0068291C">
        <w:t xml:space="preserve"> (e.g., tray, shelf)</w:t>
      </w:r>
    </w:p>
    <w:p w14:paraId="270AD445" w14:textId="77777777" w:rsidR="00891643" w:rsidRDefault="00891643" w:rsidP="00FA3C6A">
      <w:pPr>
        <w:pStyle w:val="ListParagraph"/>
        <w:ind w:left="1440"/>
        <w:jc w:val="both"/>
      </w:pPr>
    </w:p>
    <w:p w14:paraId="657E173B" w14:textId="77777777" w:rsidR="00D37DDE" w:rsidRDefault="008167A7" w:rsidP="00FA3C6A">
      <w:pPr>
        <w:pStyle w:val="ListParagraph"/>
        <w:numPr>
          <w:ilvl w:val="1"/>
          <w:numId w:val="15"/>
        </w:numPr>
        <w:jc w:val="both"/>
        <w:rPr>
          <w:u w:val="single"/>
        </w:rPr>
      </w:pPr>
      <w:r w:rsidRPr="004C6053">
        <w:rPr>
          <w:u w:val="single"/>
        </w:rPr>
        <w:t>Meeting tables</w:t>
      </w:r>
    </w:p>
    <w:p w14:paraId="314E2D2B" w14:textId="77777777" w:rsidR="00D37DDE" w:rsidRPr="00D37DDE" w:rsidRDefault="005F4018" w:rsidP="00FA3C6A">
      <w:pPr>
        <w:pStyle w:val="ListParagraph"/>
        <w:numPr>
          <w:ilvl w:val="2"/>
          <w:numId w:val="15"/>
        </w:numPr>
        <w:jc w:val="both"/>
        <w:rPr>
          <w:u w:val="single"/>
        </w:rPr>
      </w:pPr>
      <w:r>
        <w:t xml:space="preserve">Barrel shaped or </w:t>
      </w:r>
      <w:r w:rsidR="005066D0">
        <w:t>open center,</w:t>
      </w:r>
      <w:r w:rsidR="00D37DDE">
        <w:t xml:space="preserve"> approx. </w:t>
      </w:r>
      <w:r w:rsidR="00575A3D">
        <w:t>55</w:t>
      </w:r>
      <w:r w:rsidR="00D37DDE">
        <w:t xml:space="preserve">00 </w:t>
      </w:r>
      <w:r w:rsidR="00575A3D">
        <w:t xml:space="preserve">– 6000 </w:t>
      </w:r>
      <w:r w:rsidR="00D37DDE">
        <w:t>mm length x 1</w:t>
      </w:r>
      <w:r w:rsidR="006C027E">
        <w:t>5</w:t>
      </w:r>
      <w:r w:rsidR="00D37DDE">
        <w:t>00</w:t>
      </w:r>
      <w:r w:rsidR="006C027E">
        <w:t xml:space="preserve"> - 1800</w:t>
      </w:r>
      <w:r w:rsidR="00D37DDE">
        <w:t xml:space="preserve"> mm width, with pedestal supports</w:t>
      </w:r>
      <w:r w:rsidR="00F74368">
        <w:t>,</w:t>
      </w:r>
      <w:r w:rsidR="00D37DDE">
        <w:t xml:space="preserve"> for </w:t>
      </w:r>
      <w:r w:rsidR="005066D0">
        <w:t>16-20</w:t>
      </w:r>
      <w:r w:rsidR="00D37DDE">
        <w:t xml:space="preserve"> people</w:t>
      </w:r>
    </w:p>
    <w:p w14:paraId="1F279254" w14:textId="77777777" w:rsidR="00D37DDE" w:rsidRPr="004E43B0" w:rsidRDefault="00D37DDE" w:rsidP="00FA3C6A">
      <w:pPr>
        <w:pStyle w:val="ListParagraph"/>
        <w:numPr>
          <w:ilvl w:val="2"/>
          <w:numId w:val="15"/>
        </w:numPr>
        <w:jc w:val="both"/>
        <w:rPr>
          <w:u w:val="single"/>
        </w:rPr>
      </w:pPr>
      <w:r>
        <w:t>Round, approx. 1400 mm diameter, with single pedestal support for 6 people</w:t>
      </w:r>
    </w:p>
    <w:p w14:paraId="4C2573D6" w14:textId="77777777" w:rsidR="00D37DDE" w:rsidRPr="00D37DDE" w:rsidRDefault="00593F7F" w:rsidP="00FA3C6A">
      <w:pPr>
        <w:pStyle w:val="ListParagraph"/>
        <w:numPr>
          <w:ilvl w:val="2"/>
          <w:numId w:val="15"/>
        </w:numPr>
        <w:jc w:val="both"/>
        <w:rPr>
          <w:u w:val="single"/>
        </w:rPr>
      </w:pPr>
      <w:r>
        <w:t>Round, approx. 9</w:t>
      </w:r>
      <w:r w:rsidR="00D37DDE">
        <w:t>00 mm diameter, with single pedestal support for 3</w:t>
      </w:r>
      <w:r w:rsidR="006C0929">
        <w:t xml:space="preserve"> to </w:t>
      </w:r>
      <w:r w:rsidR="00D37DDE">
        <w:t>4 people</w:t>
      </w:r>
    </w:p>
    <w:p w14:paraId="53D9B1FB" w14:textId="77777777" w:rsidR="00BB5438" w:rsidRDefault="00BB5438" w:rsidP="00FA3C6A">
      <w:pPr>
        <w:pStyle w:val="ListParagraph"/>
        <w:numPr>
          <w:ilvl w:val="0"/>
          <w:numId w:val="2"/>
        </w:numPr>
      </w:pPr>
      <w:r>
        <w:t xml:space="preserve">All tables to have </w:t>
      </w:r>
      <w:r w:rsidR="00844480">
        <w:t>light colored wood veneer or</w:t>
      </w:r>
      <w:r w:rsidR="007C5765">
        <w:t xml:space="preserve"> high density</w:t>
      </w:r>
      <w:r w:rsidR="00844480">
        <w:t xml:space="preserve"> </w:t>
      </w:r>
      <w:r>
        <w:t>laminated surface</w:t>
      </w:r>
      <w:r w:rsidR="007C5765">
        <w:t xml:space="preserve"> with </w:t>
      </w:r>
      <w:r w:rsidR="00D551F1">
        <w:t>PVC</w:t>
      </w:r>
      <w:r w:rsidR="007C5765">
        <w:t xml:space="preserve"> edging</w:t>
      </w:r>
      <w:r>
        <w:t xml:space="preserve">, height </w:t>
      </w:r>
      <w:r w:rsidR="00725C41">
        <w:t>approx.</w:t>
      </w:r>
      <w:r w:rsidR="006E2C79">
        <w:t xml:space="preserve"> 73</w:t>
      </w:r>
      <w:r>
        <w:t>0 mm, with metal support</w:t>
      </w:r>
      <w:r w:rsidR="00844480">
        <w:t>s</w:t>
      </w:r>
      <w:r w:rsidR="00644DFE">
        <w:t xml:space="preserve"> </w:t>
      </w:r>
      <w:r w:rsidR="00F74368" w:rsidRPr="00F74368">
        <w:t>to be flat black powder coat baked enamel finish resistant to stain and scratch.</w:t>
      </w:r>
    </w:p>
    <w:p w14:paraId="618DD0D5" w14:textId="77777777" w:rsidR="00644DFE" w:rsidRDefault="00644DFE" w:rsidP="00FA3C6A">
      <w:pPr>
        <w:pStyle w:val="ListParagraph"/>
        <w:ind w:left="1440"/>
        <w:jc w:val="both"/>
      </w:pPr>
    </w:p>
    <w:p w14:paraId="189175BD" w14:textId="77777777" w:rsidR="006C0929" w:rsidRDefault="006E2C79" w:rsidP="00FA3C6A">
      <w:pPr>
        <w:pStyle w:val="ListParagraph"/>
        <w:numPr>
          <w:ilvl w:val="1"/>
          <w:numId w:val="15"/>
        </w:numPr>
        <w:jc w:val="both"/>
        <w:rPr>
          <w:u w:val="single"/>
        </w:rPr>
      </w:pPr>
      <w:r w:rsidRPr="004C6053">
        <w:rPr>
          <w:u w:val="single"/>
        </w:rPr>
        <w:t>Cafeteria</w:t>
      </w:r>
      <w:r w:rsidR="006164F7" w:rsidRPr="004C6053">
        <w:rPr>
          <w:u w:val="single"/>
        </w:rPr>
        <w:t xml:space="preserve"> / work</w:t>
      </w:r>
      <w:r w:rsidRPr="004C6053">
        <w:rPr>
          <w:u w:val="single"/>
        </w:rPr>
        <w:t xml:space="preserve"> tables</w:t>
      </w:r>
    </w:p>
    <w:p w14:paraId="1F5E9EE4" w14:textId="77777777" w:rsidR="006C0929" w:rsidRPr="005066D0" w:rsidRDefault="006E2C79" w:rsidP="005066D0">
      <w:pPr>
        <w:pStyle w:val="ListParagraph"/>
        <w:numPr>
          <w:ilvl w:val="2"/>
          <w:numId w:val="15"/>
        </w:numPr>
        <w:jc w:val="both"/>
        <w:rPr>
          <w:u w:val="single"/>
        </w:rPr>
      </w:pPr>
      <w:r>
        <w:t>Square t</w:t>
      </w:r>
      <w:r w:rsidR="005E25C7">
        <w:t>ables, approx. 10</w:t>
      </w:r>
      <w:r w:rsidR="005066D0">
        <w:t xml:space="preserve">00 x </w:t>
      </w:r>
      <w:r w:rsidR="005E25C7">
        <w:t>10</w:t>
      </w:r>
      <w:r w:rsidR="005066D0">
        <w:t>00 mm x 72</w:t>
      </w:r>
      <w:r>
        <w:t>0 mm high</w:t>
      </w:r>
      <w:r w:rsidRPr="006E2C79">
        <w:t xml:space="preserve"> </w:t>
      </w:r>
      <w:r>
        <w:t xml:space="preserve">with </w:t>
      </w:r>
      <w:r w:rsidR="00553398">
        <w:t xml:space="preserve">single </w:t>
      </w:r>
      <w:r>
        <w:t xml:space="preserve">pedestal </w:t>
      </w:r>
      <w:r w:rsidR="00090B71">
        <w:t xml:space="preserve">aluminum or chrome </w:t>
      </w:r>
      <w:r>
        <w:t xml:space="preserve">support, for 4 people, to have </w:t>
      </w:r>
      <w:r w:rsidR="00CE2668">
        <w:t>white</w:t>
      </w:r>
      <w:r>
        <w:t xml:space="preserve"> laminated surface</w:t>
      </w:r>
    </w:p>
    <w:p w14:paraId="0C025265" w14:textId="0702C54D" w:rsidR="00CE2668" w:rsidRPr="00092599" w:rsidRDefault="00CE2668" w:rsidP="00FA3C6A">
      <w:pPr>
        <w:pStyle w:val="ListParagraph"/>
        <w:numPr>
          <w:ilvl w:val="2"/>
          <w:numId w:val="15"/>
        </w:numPr>
        <w:jc w:val="both"/>
        <w:rPr>
          <w:u w:val="single"/>
        </w:rPr>
      </w:pPr>
      <w:r>
        <w:t xml:space="preserve">Rectangular </w:t>
      </w:r>
      <w:r w:rsidR="00462EA0">
        <w:t xml:space="preserve">training </w:t>
      </w:r>
      <w:r>
        <w:t>tables</w:t>
      </w:r>
      <w:r w:rsidRPr="00CE2668">
        <w:t xml:space="preserve">, approx. </w:t>
      </w:r>
      <w:r w:rsidR="00462EA0">
        <w:t>7</w:t>
      </w:r>
      <w:r w:rsidRPr="00CE2668">
        <w:t xml:space="preserve">00 x </w:t>
      </w:r>
      <w:r w:rsidR="006C0929">
        <w:t>1800</w:t>
      </w:r>
      <w:r w:rsidRPr="00CE2668">
        <w:t xml:space="preserve"> mm x </w:t>
      </w:r>
      <w:r w:rsidR="00462EA0">
        <w:t xml:space="preserve">650 - </w:t>
      </w:r>
      <w:r w:rsidRPr="00CE2668">
        <w:t>7</w:t>
      </w:r>
      <w:r w:rsidR="005066D0">
        <w:t>2</w:t>
      </w:r>
      <w:r w:rsidRPr="00CE2668">
        <w:t xml:space="preserve">0 mm high with </w:t>
      </w:r>
      <w:r w:rsidR="002B0D36">
        <w:t xml:space="preserve">two pedestals or </w:t>
      </w:r>
      <w:r w:rsidR="00553398">
        <w:t>four legs</w:t>
      </w:r>
      <w:r w:rsidRPr="00CE2668">
        <w:t xml:space="preserve">, for </w:t>
      </w:r>
      <w:r w:rsidR="00092599">
        <w:t xml:space="preserve">computer training for </w:t>
      </w:r>
      <w:r>
        <w:t>2</w:t>
      </w:r>
      <w:r w:rsidRPr="00CE2668">
        <w:t xml:space="preserve"> people, </w:t>
      </w:r>
      <w:r w:rsidR="00CE0EE1">
        <w:t>to have white laminated surface</w:t>
      </w:r>
      <w:r w:rsidR="00092599">
        <w:t>.</w:t>
      </w:r>
    </w:p>
    <w:p w14:paraId="501F9DB2" w14:textId="77777777" w:rsidR="00092599" w:rsidRDefault="00092599" w:rsidP="00FA3C6A">
      <w:pPr>
        <w:pStyle w:val="ListParagraph"/>
        <w:numPr>
          <w:ilvl w:val="2"/>
          <w:numId w:val="1"/>
        </w:numPr>
        <w:jc w:val="both"/>
      </w:pPr>
      <w:r>
        <w:t>As options, to b</w:t>
      </w:r>
      <w:r w:rsidR="00090B71">
        <w:t>e quoted separately, these tables</w:t>
      </w:r>
      <w:r>
        <w:t xml:space="preserve"> may be provided with</w:t>
      </w:r>
    </w:p>
    <w:p w14:paraId="67F1878F" w14:textId="77777777" w:rsidR="00092599" w:rsidRDefault="00092599" w:rsidP="00FA3C6A">
      <w:pPr>
        <w:pStyle w:val="ListParagraph"/>
        <w:numPr>
          <w:ilvl w:val="3"/>
          <w:numId w:val="29"/>
        </w:numPr>
        <w:jc w:val="both"/>
      </w:pPr>
      <w:r>
        <w:t>cable management</w:t>
      </w:r>
    </w:p>
    <w:p w14:paraId="37EA673F" w14:textId="77777777" w:rsidR="00092599" w:rsidRDefault="00092599" w:rsidP="00FA3C6A">
      <w:pPr>
        <w:pStyle w:val="ListParagraph"/>
        <w:numPr>
          <w:ilvl w:val="3"/>
          <w:numId w:val="29"/>
        </w:numPr>
        <w:jc w:val="both"/>
      </w:pPr>
      <w:r>
        <w:t>desk-mounted (e.g., clamp type) monitor support (for screen up to 27”)</w:t>
      </w:r>
    </w:p>
    <w:p w14:paraId="36879DC0" w14:textId="77777777" w:rsidR="00092599" w:rsidRDefault="00092599" w:rsidP="00FA3C6A">
      <w:pPr>
        <w:pStyle w:val="ListParagraph"/>
        <w:numPr>
          <w:ilvl w:val="3"/>
          <w:numId w:val="29"/>
        </w:numPr>
        <w:jc w:val="both"/>
      </w:pPr>
      <w:r>
        <w:t>keyboard tray for standard keyboard and mouse</w:t>
      </w:r>
    </w:p>
    <w:p w14:paraId="0BBB9BA1" w14:textId="77777777" w:rsidR="00092599" w:rsidRDefault="00092599" w:rsidP="00FA3C6A">
      <w:pPr>
        <w:pStyle w:val="ListParagraph"/>
        <w:numPr>
          <w:ilvl w:val="3"/>
          <w:numId w:val="29"/>
        </w:numPr>
        <w:jc w:val="both"/>
      </w:pPr>
      <w:r>
        <w:t>slide-out tray for objects</w:t>
      </w:r>
    </w:p>
    <w:p w14:paraId="374E30E7" w14:textId="77777777" w:rsidR="00092599" w:rsidRDefault="00092599" w:rsidP="00FA3C6A">
      <w:pPr>
        <w:pStyle w:val="ListParagraph"/>
        <w:numPr>
          <w:ilvl w:val="3"/>
          <w:numId w:val="29"/>
        </w:numPr>
        <w:jc w:val="both"/>
      </w:pPr>
      <w:r>
        <w:t>modesty panel</w:t>
      </w:r>
    </w:p>
    <w:p w14:paraId="4DB6D759" w14:textId="77777777" w:rsidR="00092599" w:rsidRPr="00CE0EE1" w:rsidRDefault="00092599" w:rsidP="00FA3C6A">
      <w:pPr>
        <w:pStyle w:val="ListParagraph"/>
        <w:ind w:left="1440"/>
        <w:jc w:val="both"/>
        <w:rPr>
          <w:u w:val="single"/>
        </w:rPr>
      </w:pPr>
    </w:p>
    <w:p w14:paraId="7A704B78" w14:textId="77777777" w:rsidR="00704119" w:rsidRPr="001D2BF2" w:rsidRDefault="004C6053" w:rsidP="00FA3C6A">
      <w:pPr>
        <w:pStyle w:val="ListParagraph"/>
        <w:numPr>
          <w:ilvl w:val="0"/>
          <w:numId w:val="15"/>
        </w:numPr>
        <w:jc w:val="both"/>
        <w:rPr>
          <w:b/>
          <w:u w:val="single"/>
        </w:rPr>
      </w:pPr>
      <w:r w:rsidRPr="001D2BF2">
        <w:rPr>
          <w:b/>
        </w:rPr>
        <w:t>Lot 2</w:t>
      </w:r>
      <w:r w:rsidR="00CE0EE1" w:rsidRPr="001D2BF2">
        <w:rPr>
          <w:b/>
        </w:rPr>
        <w:t>: chairs</w:t>
      </w:r>
    </w:p>
    <w:p w14:paraId="410C2824" w14:textId="77777777" w:rsidR="001A528D" w:rsidRDefault="00873E09" w:rsidP="00FA3C6A">
      <w:pPr>
        <w:pStyle w:val="ListParagraph"/>
        <w:numPr>
          <w:ilvl w:val="1"/>
          <w:numId w:val="19"/>
        </w:numPr>
        <w:jc w:val="both"/>
        <w:rPr>
          <w:u w:val="single"/>
        </w:rPr>
      </w:pPr>
      <w:r>
        <w:rPr>
          <w:u w:val="single"/>
        </w:rPr>
        <w:t>D</w:t>
      </w:r>
      <w:r w:rsidR="001A528D" w:rsidRPr="00992B30">
        <w:rPr>
          <w:u w:val="single"/>
        </w:rPr>
        <w:t>esk chairs</w:t>
      </w:r>
    </w:p>
    <w:p w14:paraId="0A6CB623" w14:textId="77777777" w:rsidR="00873E09" w:rsidRDefault="00873E09" w:rsidP="00873E09">
      <w:pPr>
        <w:pStyle w:val="ListParagraph"/>
        <w:numPr>
          <w:ilvl w:val="2"/>
          <w:numId w:val="19"/>
        </w:numPr>
        <w:jc w:val="both"/>
      </w:pPr>
      <w:r>
        <w:t>Standard desk chair (</w:t>
      </w:r>
      <w:r w:rsidR="005E25C7" w:rsidRPr="005E25C7">
        <w:t xml:space="preserve">Herman Miller Aeron </w:t>
      </w:r>
      <w:r w:rsidR="005E25C7">
        <w:t>or similar</w:t>
      </w:r>
      <w:r>
        <w:t>)</w:t>
      </w:r>
    </w:p>
    <w:p w14:paraId="07941404" w14:textId="0D3EBA59" w:rsidR="00992B30" w:rsidRPr="00873E09" w:rsidRDefault="00992B30" w:rsidP="00873E09">
      <w:pPr>
        <w:pStyle w:val="ListParagraph"/>
        <w:numPr>
          <w:ilvl w:val="2"/>
          <w:numId w:val="19"/>
        </w:numPr>
        <w:jc w:val="both"/>
      </w:pPr>
      <w:r w:rsidRPr="008167A7">
        <w:t>Standing</w:t>
      </w:r>
      <w:r>
        <w:t xml:space="preserve"> desk chairs</w:t>
      </w:r>
      <w:r w:rsidR="00873E09">
        <w:t xml:space="preserve"> (</w:t>
      </w:r>
      <w:r w:rsidR="00873E09" w:rsidRPr="00873E09">
        <w:t>HÅG C</w:t>
      </w:r>
      <w:r w:rsidR="00873E09">
        <w:t>apisco</w:t>
      </w:r>
      <w:r w:rsidR="00873E09" w:rsidRPr="00873E09">
        <w:t xml:space="preserve"> P</w:t>
      </w:r>
      <w:r w:rsidR="00873E09">
        <w:t>uls or similar)</w:t>
      </w:r>
      <w:r>
        <w:t xml:space="preserve">, with option </w:t>
      </w:r>
      <w:r w:rsidR="00090B71">
        <w:t xml:space="preserve">for seat heights </w:t>
      </w:r>
      <w:r>
        <w:t>(e.g., choice of gas cylinder</w:t>
      </w:r>
      <w:r w:rsidR="00462EA0">
        <w:t xml:space="preserve"> size</w:t>
      </w:r>
      <w:r>
        <w:t>) to adapt to adjustable height (standing) desks</w:t>
      </w:r>
    </w:p>
    <w:p w14:paraId="56D092E0" w14:textId="77777777" w:rsidR="00992B30" w:rsidRDefault="00992B30" w:rsidP="00FA3C6A">
      <w:pPr>
        <w:pStyle w:val="ListParagraph"/>
        <w:numPr>
          <w:ilvl w:val="0"/>
          <w:numId w:val="20"/>
        </w:numPr>
        <w:jc w:val="both"/>
      </w:pPr>
      <w:r>
        <w:t>Ergonomic design with multiple seating positions</w:t>
      </w:r>
    </w:p>
    <w:p w14:paraId="1A9F88C6" w14:textId="77777777" w:rsidR="00992B30" w:rsidRDefault="00992B30" w:rsidP="00FA3C6A">
      <w:pPr>
        <w:pStyle w:val="ListParagraph"/>
        <w:numPr>
          <w:ilvl w:val="0"/>
          <w:numId w:val="20"/>
        </w:numPr>
        <w:jc w:val="both"/>
      </w:pPr>
      <w:r>
        <w:t>Adjustable back height, seat depth and tilt</w:t>
      </w:r>
    </w:p>
    <w:p w14:paraId="754ECEE5" w14:textId="77777777" w:rsidR="00992B30" w:rsidRDefault="00992B30" w:rsidP="00FA3C6A">
      <w:pPr>
        <w:pStyle w:val="ListParagraph"/>
        <w:numPr>
          <w:ilvl w:val="0"/>
          <w:numId w:val="20"/>
        </w:numPr>
        <w:jc w:val="both"/>
      </w:pPr>
      <w:r>
        <w:t>Five star cast aluminum base, black, with castors for hard floors</w:t>
      </w:r>
    </w:p>
    <w:p w14:paraId="6B642585" w14:textId="77777777" w:rsidR="00992B30" w:rsidRDefault="00992B30" w:rsidP="00FA3C6A">
      <w:pPr>
        <w:pStyle w:val="ListParagraph"/>
        <w:numPr>
          <w:ilvl w:val="0"/>
          <w:numId w:val="20"/>
        </w:numPr>
        <w:jc w:val="both"/>
      </w:pPr>
      <w:r w:rsidRPr="00ED6E6E">
        <w:t>High quality</w:t>
      </w:r>
      <w:r w:rsidR="00090B71">
        <w:t xml:space="preserve"> </w:t>
      </w:r>
      <w:r w:rsidR="009525AC">
        <w:t>fabric upholstery</w:t>
      </w:r>
    </w:p>
    <w:p w14:paraId="7C0042BE" w14:textId="77777777" w:rsidR="00992B30" w:rsidRDefault="00992B30" w:rsidP="00FA3C6A">
      <w:pPr>
        <w:pStyle w:val="ListParagraph"/>
        <w:numPr>
          <w:ilvl w:val="0"/>
          <w:numId w:val="20"/>
        </w:numPr>
        <w:jc w:val="both"/>
      </w:pPr>
      <w:r>
        <w:t>Durable, easy wash materials</w:t>
      </w:r>
    </w:p>
    <w:p w14:paraId="310D74BA" w14:textId="77777777" w:rsidR="00992B30" w:rsidRDefault="00992B30" w:rsidP="00FA3C6A">
      <w:pPr>
        <w:pStyle w:val="ListParagraph"/>
        <w:jc w:val="both"/>
        <w:rPr>
          <w:u w:val="single"/>
        </w:rPr>
      </w:pPr>
    </w:p>
    <w:p w14:paraId="6C43C73A" w14:textId="77777777" w:rsidR="00992B30" w:rsidRDefault="00992B30" w:rsidP="00FA3C6A">
      <w:pPr>
        <w:pStyle w:val="ListParagraph"/>
        <w:numPr>
          <w:ilvl w:val="1"/>
          <w:numId w:val="19"/>
        </w:numPr>
        <w:jc w:val="both"/>
        <w:rPr>
          <w:u w:val="single"/>
        </w:rPr>
      </w:pPr>
      <w:r w:rsidRPr="006C0929">
        <w:rPr>
          <w:u w:val="single"/>
        </w:rPr>
        <w:t>Meeting and visitors’ chairs</w:t>
      </w:r>
    </w:p>
    <w:p w14:paraId="7F3EFD18" w14:textId="2CE2EF00" w:rsidR="00992B30" w:rsidRPr="00992B30" w:rsidRDefault="00992B30" w:rsidP="00FA3C6A">
      <w:pPr>
        <w:pStyle w:val="ListParagraph"/>
        <w:numPr>
          <w:ilvl w:val="2"/>
          <w:numId w:val="19"/>
        </w:numPr>
        <w:jc w:val="both"/>
        <w:rPr>
          <w:u w:val="single"/>
        </w:rPr>
      </w:pPr>
      <w:r>
        <w:lastRenderedPageBreak/>
        <w:t>Skid-type metal frame with arms, ergonomic back support</w:t>
      </w:r>
      <w:r w:rsidR="00274448">
        <w:t xml:space="preserve">, preferably stackable (with optional </w:t>
      </w:r>
      <w:r w:rsidR="00303A43">
        <w:t xml:space="preserve">trolley / </w:t>
      </w:r>
      <w:r w:rsidR="00274448">
        <w:t>rack)</w:t>
      </w:r>
    </w:p>
    <w:p w14:paraId="2E8079D5" w14:textId="77777777" w:rsidR="00992B30" w:rsidRPr="00992B30" w:rsidRDefault="00992B30" w:rsidP="00FA3C6A">
      <w:pPr>
        <w:pStyle w:val="ListParagraph"/>
        <w:numPr>
          <w:ilvl w:val="2"/>
          <w:numId w:val="19"/>
        </w:numPr>
        <w:jc w:val="both"/>
        <w:rPr>
          <w:u w:val="single"/>
        </w:rPr>
      </w:pPr>
      <w:r>
        <w:t>With wheels, five star cast aluminum base</w:t>
      </w:r>
      <w:r w:rsidRPr="00BD4C49">
        <w:t xml:space="preserve"> </w:t>
      </w:r>
      <w:r w:rsidR="006C027E">
        <w:t>with</w:t>
      </w:r>
      <w:r w:rsidRPr="00BD4C49">
        <w:t xml:space="preserve"> castors for hard floors</w:t>
      </w:r>
      <w:r>
        <w:t>, adjustable seat height, arms, ergonomic back support</w:t>
      </w:r>
    </w:p>
    <w:p w14:paraId="11CE9A74" w14:textId="77777777" w:rsidR="00992B30" w:rsidRDefault="00992B30" w:rsidP="00FA3C6A">
      <w:pPr>
        <w:pStyle w:val="ListParagraph"/>
        <w:numPr>
          <w:ilvl w:val="0"/>
          <w:numId w:val="22"/>
        </w:numPr>
        <w:jc w:val="both"/>
      </w:pPr>
      <w:r>
        <w:t>Models both with and without wheels to have the same esthetic design so that they may be used together in the same spaces.</w:t>
      </w:r>
    </w:p>
    <w:p w14:paraId="3E07FEDA" w14:textId="5B556EFE" w:rsidR="00992B30" w:rsidRDefault="002B0D36" w:rsidP="00FA3C6A">
      <w:pPr>
        <w:pStyle w:val="ListParagraph"/>
        <w:numPr>
          <w:ilvl w:val="0"/>
          <w:numId w:val="22"/>
        </w:numPr>
      </w:pPr>
      <w:r>
        <w:t>Durable</w:t>
      </w:r>
      <w:r w:rsidR="00992B30" w:rsidRPr="000A392E">
        <w:t xml:space="preserve"> upholstery</w:t>
      </w:r>
      <w:r w:rsidR="00992B30">
        <w:t xml:space="preserve"> or, in alternative, mesh</w:t>
      </w:r>
    </w:p>
    <w:p w14:paraId="53C8B933" w14:textId="77777777" w:rsidR="002E768C" w:rsidRDefault="002E768C" w:rsidP="00FA3C6A">
      <w:pPr>
        <w:pStyle w:val="ListParagraph"/>
        <w:ind w:left="1080"/>
      </w:pPr>
    </w:p>
    <w:p w14:paraId="5675C8B8" w14:textId="77777777" w:rsidR="00992B30" w:rsidRDefault="00992B30" w:rsidP="00FA3C6A">
      <w:pPr>
        <w:pStyle w:val="ListParagraph"/>
        <w:numPr>
          <w:ilvl w:val="1"/>
          <w:numId w:val="19"/>
        </w:numPr>
        <w:jc w:val="both"/>
        <w:rPr>
          <w:u w:val="single"/>
        </w:rPr>
      </w:pPr>
      <w:r w:rsidRPr="002F26E8">
        <w:rPr>
          <w:u w:val="single"/>
        </w:rPr>
        <w:t xml:space="preserve">Cafeteria </w:t>
      </w:r>
      <w:r>
        <w:rPr>
          <w:u w:val="single"/>
        </w:rPr>
        <w:t xml:space="preserve">and conference room </w:t>
      </w:r>
      <w:r w:rsidRPr="002F26E8">
        <w:rPr>
          <w:u w:val="single"/>
        </w:rPr>
        <w:t>chairs</w:t>
      </w:r>
    </w:p>
    <w:p w14:paraId="7FA229F5" w14:textId="77777777" w:rsidR="002E768C" w:rsidRDefault="002E768C" w:rsidP="00FA3C6A">
      <w:pPr>
        <w:pStyle w:val="ListParagraph"/>
        <w:numPr>
          <w:ilvl w:val="0"/>
          <w:numId w:val="3"/>
        </w:numPr>
        <w:jc w:val="both"/>
      </w:pPr>
      <w:r>
        <w:t>4 legs or skids, stackable</w:t>
      </w:r>
      <w:r w:rsidRPr="002F26E8">
        <w:t xml:space="preserve"> </w:t>
      </w:r>
      <w:r>
        <w:t>to min. 15 high.</w:t>
      </w:r>
    </w:p>
    <w:p w14:paraId="0B30AA85" w14:textId="0D64BE3D" w:rsidR="002E768C" w:rsidRDefault="002B0D36" w:rsidP="00FA3C6A">
      <w:pPr>
        <w:pStyle w:val="ListParagraph"/>
        <w:numPr>
          <w:ilvl w:val="0"/>
          <w:numId w:val="3"/>
        </w:numPr>
        <w:jc w:val="both"/>
      </w:pPr>
      <w:r>
        <w:t>Molded p</w:t>
      </w:r>
      <w:r w:rsidR="002E768C">
        <w:t>lastic seat and back (not upholstered)</w:t>
      </w:r>
    </w:p>
    <w:p w14:paraId="650A765F" w14:textId="77777777" w:rsidR="002E768C" w:rsidRDefault="002E768C" w:rsidP="00FA3C6A">
      <w:pPr>
        <w:pStyle w:val="ListParagraph"/>
        <w:numPr>
          <w:ilvl w:val="0"/>
          <w:numId w:val="3"/>
        </w:numPr>
        <w:jc w:val="both"/>
      </w:pPr>
      <w:r>
        <w:t>Optional cart for transporting</w:t>
      </w:r>
    </w:p>
    <w:p w14:paraId="5D6C1458" w14:textId="77777777" w:rsidR="00992B30" w:rsidRDefault="00992B30" w:rsidP="00FA3C6A">
      <w:pPr>
        <w:pStyle w:val="ListParagraph"/>
        <w:ind w:left="1080"/>
        <w:jc w:val="both"/>
      </w:pPr>
    </w:p>
    <w:p w14:paraId="16555B26" w14:textId="6663CBC4" w:rsidR="00992B30" w:rsidRDefault="004C6053" w:rsidP="00FA3C6A">
      <w:pPr>
        <w:pStyle w:val="ListParagraph"/>
        <w:numPr>
          <w:ilvl w:val="0"/>
          <w:numId w:val="15"/>
        </w:numPr>
        <w:jc w:val="both"/>
        <w:rPr>
          <w:b/>
        </w:rPr>
      </w:pPr>
      <w:r w:rsidRPr="00992B30">
        <w:rPr>
          <w:b/>
        </w:rPr>
        <w:t>Lot 3</w:t>
      </w:r>
      <w:r w:rsidR="00992B30">
        <w:rPr>
          <w:b/>
        </w:rPr>
        <w:t>: uphol</w:t>
      </w:r>
      <w:r w:rsidR="00755EC3">
        <w:rPr>
          <w:b/>
        </w:rPr>
        <w:t xml:space="preserve">stered furniture and </w:t>
      </w:r>
      <w:r w:rsidR="00D26EF9">
        <w:rPr>
          <w:b/>
        </w:rPr>
        <w:t xml:space="preserve">low </w:t>
      </w:r>
      <w:r w:rsidR="00755EC3">
        <w:rPr>
          <w:b/>
        </w:rPr>
        <w:t>tables</w:t>
      </w:r>
    </w:p>
    <w:p w14:paraId="639678D9" w14:textId="77777777" w:rsidR="00F96B98" w:rsidRPr="00992B30" w:rsidRDefault="00F96B98" w:rsidP="00FA3C6A">
      <w:pPr>
        <w:pStyle w:val="ListParagraph"/>
        <w:numPr>
          <w:ilvl w:val="1"/>
          <w:numId w:val="15"/>
        </w:numPr>
        <w:jc w:val="both"/>
        <w:rPr>
          <w:b/>
        </w:rPr>
      </w:pPr>
      <w:r w:rsidRPr="00992B30">
        <w:rPr>
          <w:u w:val="single"/>
        </w:rPr>
        <w:t>Upholstered furniture</w:t>
      </w:r>
    </w:p>
    <w:p w14:paraId="1EA717F1" w14:textId="77777777" w:rsidR="00992B30" w:rsidRPr="00992B30" w:rsidRDefault="006E445B" w:rsidP="00FA3C6A">
      <w:pPr>
        <w:pStyle w:val="ListParagraph"/>
        <w:numPr>
          <w:ilvl w:val="2"/>
          <w:numId w:val="15"/>
        </w:numPr>
        <w:jc w:val="both"/>
        <w:rPr>
          <w:b/>
        </w:rPr>
      </w:pPr>
      <w:r>
        <w:t>o</w:t>
      </w:r>
      <w:r w:rsidR="00992B30">
        <w:t>ne-seat armchair</w:t>
      </w:r>
    </w:p>
    <w:p w14:paraId="0B4E3CBD" w14:textId="77777777" w:rsidR="006E445B" w:rsidRPr="00992B30" w:rsidRDefault="006E445B" w:rsidP="00FA3C6A">
      <w:pPr>
        <w:pStyle w:val="ListParagraph"/>
        <w:numPr>
          <w:ilvl w:val="2"/>
          <w:numId w:val="15"/>
        </w:numPr>
        <w:jc w:val="both"/>
        <w:rPr>
          <w:b/>
        </w:rPr>
      </w:pPr>
      <w:r>
        <w:t xml:space="preserve">three-seat </w:t>
      </w:r>
      <w:r w:rsidR="00992B30">
        <w:t>sofa</w:t>
      </w:r>
    </w:p>
    <w:p w14:paraId="537CDD60" w14:textId="77777777" w:rsidR="00BB2C82" w:rsidRPr="00ED6E6E" w:rsidRDefault="00BB2C82" w:rsidP="00FA3C6A">
      <w:pPr>
        <w:pStyle w:val="ListParagraph"/>
        <w:numPr>
          <w:ilvl w:val="0"/>
          <w:numId w:val="4"/>
        </w:numPr>
        <w:jc w:val="both"/>
        <w:rPr>
          <w:u w:val="single"/>
        </w:rPr>
      </w:pPr>
      <w:r>
        <w:t>Contemporary</w:t>
      </w:r>
      <w:r w:rsidR="006E445B">
        <w:t>, spare</w:t>
      </w:r>
      <w:r w:rsidR="00F45521">
        <w:t xml:space="preserve"> design</w:t>
      </w:r>
    </w:p>
    <w:p w14:paraId="784586FC" w14:textId="2611C596" w:rsidR="00C72142" w:rsidRPr="00C72142" w:rsidRDefault="005513AD" w:rsidP="00FA3C6A">
      <w:pPr>
        <w:pStyle w:val="ListParagraph"/>
        <w:numPr>
          <w:ilvl w:val="0"/>
          <w:numId w:val="4"/>
        </w:numPr>
        <w:jc w:val="both"/>
        <w:rPr>
          <w:u w:val="single"/>
        </w:rPr>
      </w:pPr>
      <w:r>
        <w:t xml:space="preserve">Foam covered seat </w:t>
      </w:r>
      <w:r w:rsidR="00ED6E6E">
        <w:t>cushions</w:t>
      </w:r>
      <w:r>
        <w:t xml:space="preserve"> may be either fixed or removable</w:t>
      </w:r>
    </w:p>
    <w:p w14:paraId="1E586CF5" w14:textId="77777777" w:rsidR="00BB2C82" w:rsidRPr="004C6053" w:rsidRDefault="00C72142" w:rsidP="00FA3C6A">
      <w:pPr>
        <w:pStyle w:val="ListParagraph"/>
        <w:numPr>
          <w:ilvl w:val="0"/>
          <w:numId w:val="4"/>
        </w:numPr>
        <w:jc w:val="both"/>
        <w:rPr>
          <w:u w:val="single"/>
        </w:rPr>
      </w:pPr>
      <w:r>
        <w:t>Contract, high grade</w:t>
      </w:r>
      <w:r w:rsidR="00BB2C82">
        <w:t xml:space="preserve"> </w:t>
      </w:r>
      <w:r w:rsidR="00992B30">
        <w:t xml:space="preserve">fire-retardant </w:t>
      </w:r>
      <w:r w:rsidR="00BB2C82">
        <w:t xml:space="preserve">fabric </w:t>
      </w:r>
      <w:r w:rsidR="009525AC">
        <w:t>upholstery</w:t>
      </w:r>
      <w:r w:rsidR="00ED6E6E">
        <w:t xml:space="preserve"> </w:t>
      </w:r>
      <w:r w:rsidR="00BB2C82">
        <w:t>(</w:t>
      </w:r>
      <w:r w:rsidR="00496CF3">
        <w:t>supplier</w:t>
      </w:r>
      <w:r w:rsidR="00BB2C82">
        <w:t xml:space="preserve"> to provide color </w:t>
      </w:r>
      <w:r w:rsidR="00ED6E6E">
        <w:t>swatches</w:t>
      </w:r>
      <w:r w:rsidR="00BB2C82">
        <w:t>)</w:t>
      </w:r>
    </w:p>
    <w:p w14:paraId="4158ACC6" w14:textId="77777777" w:rsidR="004C6053" w:rsidRPr="00BB2C82" w:rsidRDefault="004C6053" w:rsidP="00FA3C6A">
      <w:pPr>
        <w:pStyle w:val="ListParagraph"/>
        <w:jc w:val="both"/>
        <w:rPr>
          <w:u w:val="single"/>
        </w:rPr>
      </w:pPr>
    </w:p>
    <w:p w14:paraId="01E9037F" w14:textId="77777777" w:rsidR="004C6053" w:rsidRDefault="004C6053" w:rsidP="00FA3C6A">
      <w:pPr>
        <w:pStyle w:val="ListParagraph"/>
        <w:numPr>
          <w:ilvl w:val="1"/>
          <w:numId w:val="15"/>
        </w:numPr>
        <w:jc w:val="both"/>
        <w:rPr>
          <w:u w:val="single"/>
        </w:rPr>
      </w:pPr>
      <w:r>
        <w:rPr>
          <w:u w:val="single"/>
        </w:rPr>
        <w:t>Low</w:t>
      </w:r>
      <w:r w:rsidRPr="00C741AE">
        <w:rPr>
          <w:u w:val="single"/>
        </w:rPr>
        <w:t xml:space="preserve"> table</w:t>
      </w:r>
      <w:r w:rsidR="00F45521">
        <w:rPr>
          <w:u w:val="single"/>
        </w:rPr>
        <w:t>s</w:t>
      </w:r>
    </w:p>
    <w:p w14:paraId="6337D143" w14:textId="77777777" w:rsidR="004C6053" w:rsidRDefault="004C6053" w:rsidP="00FA3C6A">
      <w:pPr>
        <w:ind w:left="360"/>
        <w:contextualSpacing/>
        <w:jc w:val="both"/>
      </w:pPr>
      <w:r>
        <w:t xml:space="preserve">Style and frame materials to match / complement those of upholstered furniture. Top to match or complement desk tops, with scratch resistant surface. </w:t>
      </w:r>
    </w:p>
    <w:p w14:paraId="6F63E509" w14:textId="77777777" w:rsidR="004C6053" w:rsidRDefault="004C6053" w:rsidP="00FA3C6A">
      <w:pPr>
        <w:pStyle w:val="ListParagraph"/>
        <w:numPr>
          <w:ilvl w:val="2"/>
          <w:numId w:val="15"/>
        </w:numPr>
        <w:jc w:val="both"/>
      </w:pPr>
      <w:r>
        <w:t xml:space="preserve">Small </w:t>
      </w:r>
      <w:r w:rsidR="00360636">
        <w:t>coffee table, round: approx. 60</w:t>
      </w:r>
      <w:r>
        <w:t xml:space="preserve">0 mm </w:t>
      </w:r>
      <w:r w:rsidR="00360636">
        <w:t>diameter</w:t>
      </w:r>
      <w:r>
        <w:t xml:space="preserve"> x 50</w:t>
      </w:r>
      <w:r w:rsidR="00360636">
        <w:t>0</w:t>
      </w:r>
      <w:r>
        <w:t xml:space="preserve"> mm high.</w:t>
      </w:r>
    </w:p>
    <w:p w14:paraId="6656781D" w14:textId="77777777" w:rsidR="004C6053" w:rsidRDefault="004C6053" w:rsidP="00FA3C6A">
      <w:pPr>
        <w:pStyle w:val="ListParagraph"/>
        <w:numPr>
          <w:ilvl w:val="2"/>
          <w:numId w:val="15"/>
        </w:numPr>
        <w:jc w:val="both"/>
      </w:pPr>
      <w:r>
        <w:t>Mediu</w:t>
      </w:r>
      <w:r w:rsidR="00F45521">
        <w:t xml:space="preserve">m </w:t>
      </w:r>
      <w:r w:rsidR="00360636">
        <w:t xml:space="preserve">size coffee </w:t>
      </w:r>
      <w:r w:rsidR="00F45521">
        <w:t xml:space="preserve">table, rectangular with </w:t>
      </w:r>
      <w:r>
        <w:t>radius corners: approx. 9</w:t>
      </w:r>
      <w:r w:rsidRPr="006E445B">
        <w:t xml:space="preserve">00 mm x </w:t>
      </w:r>
      <w:r>
        <w:t>50</w:t>
      </w:r>
      <w:r w:rsidRPr="006E445B">
        <w:t>0 mm x 50 mm high.</w:t>
      </w:r>
    </w:p>
    <w:p w14:paraId="1E4AD577" w14:textId="77777777" w:rsidR="00360636" w:rsidRPr="006E445B" w:rsidRDefault="00360636" w:rsidP="00FA3C6A">
      <w:pPr>
        <w:pStyle w:val="ListParagraph"/>
        <w:numPr>
          <w:ilvl w:val="2"/>
          <w:numId w:val="15"/>
        </w:numPr>
        <w:jc w:val="both"/>
      </w:pPr>
      <w:r>
        <w:t>Small end table, square: approx. 500 mm x 500 mm x 500 mm high.</w:t>
      </w:r>
    </w:p>
    <w:p w14:paraId="37EC0368" w14:textId="77777777" w:rsidR="00BB2C82" w:rsidRPr="00BB2C82" w:rsidRDefault="00BB2C82" w:rsidP="00FA3C6A">
      <w:pPr>
        <w:pStyle w:val="ListParagraph"/>
        <w:jc w:val="both"/>
        <w:rPr>
          <w:u w:val="single"/>
        </w:rPr>
      </w:pPr>
    </w:p>
    <w:p w14:paraId="744B8A10" w14:textId="53C60142" w:rsidR="00A53CE9" w:rsidRDefault="00A53CE9" w:rsidP="00FA3C6A">
      <w:pPr>
        <w:pStyle w:val="ListParagraph"/>
        <w:numPr>
          <w:ilvl w:val="0"/>
          <w:numId w:val="15"/>
        </w:numPr>
        <w:jc w:val="both"/>
        <w:rPr>
          <w:b/>
        </w:rPr>
      </w:pPr>
      <w:r>
        <w:rPr>
          <w:b/>
        </w:rPr>
        <w:t xml:space="preserve">Lot 4: storage </w:t>
      </w:r>
      <w:r w:rsidR="008A4B3E">
        <w:rPr>
          <w:b/>
        </w:rPr>
        <w:t>units</w:t>
      </w:r>
    </w:p>
    <w:p w14:paraId="10FC8D7D" w14:textId="4284ED09" w:rsidR="00A53CE9" w:rsidRPr="004C6053" w:rsidRDefault="00A53CE9" w:rsidP="00A53CE9">
      <w:pPr>
        <w:pStyle w:val="ListParagraph"/>
        <w:numPr>
          <w:ilvl w:val="1"/>
          <w:numId w:val="15"/>
        </w:numPr>
        <w:jc w:val="both"/>
        <w:rPr>
          <w:u w:val="single"/>
        </w:rPr>
      </w:pPr>
      <w:r w:rsidRPr="004C6053">
        <w:rPr>
          <w:u w:val="single"/>
        </w:rPr>
        <w:t xml:space="preserve">Mobile storage / </w:t>
      </w:r>
      <w:r>
        <w:rPr>
          <w:u w:val="single"/>
        </w:rPr>
        <w:t>pedestal</w:t>
      </w:r>
      <w:r w:rsidRPr="004C6053">
        <w:rPr>
          <w:u w:val="single"/>
        </w:rPr>
        <w:t xml:space="preserve"> cabinet</w:t>
      </w:r>
      <w:r w:rsidR="009A5B6B">
        <w:rPr>
          <w:u w:val="single"/>
        </w:rPr>
        <w:t xml:space="preserve"> (metal or wood)</w:t>
      </w:r>
    </w:p>
    <w:p w14:paraId="43CCA9AF" w14:textId="0E0EABD4" w:rsidR="00A53CE9" w:rsidRDefault="00A53CE9" w:rsidP="00A53CE9">
      <w:pPr>
        <w:spacing w:after="0"/>
        <w:ind w:left="720"/>
        <w:contextualSpacing/>
        <w:jc w:val="both"/>
      </w:pPr>
      <w:r>
        <w:t>Under-table mobile storage / pedestal cabinet unit (approx. 400 mm wide x 500 mm deep x 550 - 650 mm tall) with</w:t>
      </w:r>
      <w:r w:rsidRPr="0032101E">
        <w:t xml:space="preserve"> </w:t>
      </w:r>
      <w:r>
        <w:t xml:space="preserve">option for either </w:t>
      </w:r>
      <w:r w:rsidRPr="0032101E">
        <w:t xml:space="preserve">2 </w:t>
      </w:r>
      <w:r w:rsidR="00473A92">
        <w:t xml:space="preserve">drawers (of which one for files) </w:t>
      </w:r>
      <w:r w:rsidRPr="0032101E">
        <w:t>or 3</w:t>
      </w:r>
      <w:r>
        <w:t xml:space="preserve"> </w:t>
      </w:r>
      <w:r w:rsidR="00473A92">
        <w:t>drawers (no file drawer)</w:t>
      </w:r>
      <w:r>
        <w:t>,</w:t>
      </w:r>
      <w:r w:rsidRPr="0032101E">
        <w:t xml:space="preserve"> </w:t>
      </w:r>
      <w:r>
        <w:t>on castors suitable for hard flooring. Design and finishes to match or complement desks.</w:t>
      </w:r>
    </w:p>
    <w:p w14:paraId="08DC5AC0" w14:textId="48E99B07" w:rsidR="00464332" w:rsidRDefault="00464332" w:rsidP="00464332">
      <w:pPr>
        <w:pStyle w:val="ListParagraph"/>
        <w:numPr>
          <w:ilvl w:val="2"/>
          <w:numId w:val="15"/>
        </w:numPr>
        <w:spacing w:after="0"/>
        <w:jc w:val="both"/>
      </w:pPr>
      <w:r>
        <w:t>2-drawer unit</w:t>
      </w:r>
    </w:p>
    <w:p w14:paraId="08923259" w14:textId="32892397" w:rsidR="00464332" w:rsidRDefault="00464332" w:rsidP="00464332">
      <w:pPr>
        <w:pStyle w:val="ListParagraph"/>
        <w:numPr>
          <w:ilvl w:val="2"/>
          <w:numId w:val="15"/>
        </w:numPr>
        <w:spacing w:after="0"/>
        <w:jc w:val="both"/>
      </w:pPr>
      <w:r>
        <w:t>3-drawer unit</w:t>
      </w:r>
    </w:p>
    <w:p w14:paraId="1D967E09" w14:textId="77777777" w:rsidR="00A53CE9" w:rsidRDefault="00A53CE9" w:rsidP="00A53CE9">
      <w:pPr>
        <w:pStyle w:val="ListParagraph"/>
        <w:numPr>
          <w:ilvl w:val="1"/>
          <w:numId w:val="18"/>
        </w:numPr>
        <w:jc w:val="both"/>
      </w:pPr>
      <w:r>
        <w:t>Optional cushion top</w:t>
      </w:r>
    </w:p>
    <w:p w14:paraId="63E2A580" w14:textId="2D830092" w:rsidR="00473A92" w:rsidRDefault="00473A92" w:rsidP="00A53CE9">
      <w:pPr>
        <w:pStyle w:val="ListParagraph"/>
        <w:numPr>
          <w:ilvl w:val="1"/>
          <w:numId w:val="18"/>
        </w:numPr>
        <w:jc w:val="both"/>
      </w:pPr>
      <w:r>
        <w:t>Optional locking mechanism</w:t>
      </w:r>
    </w:p>
    <w:p w14:paraId="316DE27B" w14:textId="77777777" w:rsidR="00A53CE9" w:rsidRDefault="00A53CE9" w:rsidP="00A53CE9">
      <w:pPr>
        <w:pStyle w:val="ListParagraph"/>
        <w:ind w:left="1080"/>
        <w:jc w:val="both"/>
      </w:pPr>
    </w:p>
    <w:p w14:paraId="5F965FE6" w14:textId="1D128000" w:rsidR="00A53CE9" w:rsidRPr="008A4B3E" w:rsidRDefault="00A53CE9" w:rsidP="00A53CE9">
      <w:pPr>
        <w:pStyle w:val="ListParagraph"/>
        <w:numPr>
          <w:ilvl w:val="1"/>
          <w:numId w:val="15"/>
        </w:numPr>
        <w:jc w:val="both"/>
        <w:rPr>
          <w:u w:val="single"/>
        </w:rPr>
      </w:pPr>
      <w:r w:rsidRPr="008A4B3E">
        <w:rPr>
          <w:u w:val="single"/>
        </w:rPr>
        <w:t>Closed cabinet</w:t>
      </w:r>
      <w:r w:rsidR="009A5B6B">
        <w:rPr>
          <w:u w:val="single"/>
        </w:rPr>
        <w:t xml:space="preserve"> (metal or wood)</w:t>
      </w:r>
    </w:p>
    <w:p w14:paraId="26E9E4E1" w14:textId="77777777" w:rsidR="00A53CE9" w:rsidRDefault="00A53CE9" w:rsidP="00A53CE9">
      <w:pPr>
        <w:ind w:left="360"/>
        <w:jc w:val="both"/>
      </w:pPr>
      <w:r>
        <w:t>Cabinets with hinged or sliding doors, approx. 900 mm wide x 350 mm deep x 1000 mm high with two adjustable shelves and optional locking mechanism</w:t>
      </w:r>
    </w:p>
    <w:p w14:paraId="75FE5BE9" w14:textId="63245864" w:rsidR="00A53CE9" w:rsidRPr="008A4B3E" w:rsidRDefault="00A53CE9" w:rsidP="00A53CE9">
      <w:pPr>
        <w:pStyle w:val="ListParagraph"/>
        <w:numPr>
          <w:ilvl w:val="1"/>
          <w:numId w:val="15"/>
        </w:numPr>
        <w:jc w:val="both"/>
        <w:rPr>
          <w:u w:val="single"/>
        </w:rPr>
      </w:pPr>
      <w:r w:rsidRPr="008A4B3E">
        <w:rPr>
          <w:u w:val="single"/>
        </w:rPr>
        <w:lastRenderedPageBreak/>
        <w:t>Open bookcase</w:t>
      </w:r>
      <w:r w:rsidR="009A5B6B">
        <w:rPr>
          <w:u w:val="single"/>
        </w:rPr>
        <w:t xml:space="preserve"> (metal or wood)</w:t>
      </w:r>
    </w:p>
    <w:p w14:paraId="3A18E11F" w14:textId="77777777" w:rsidR="00A53CE9" w:rsidRDefault="00A53CE9" w:rsidP="00A53CE9">
      <w:pPr>
        <w:pStyle w:val="ListParagraph"/>
        <w:numPr>
          <w:ilvl w:val="2"/>
          <w:numId w:val="15"/>
        </w:numPr>
        <w:jc w:val="both"/>
      </w:pPr>
      <w:r>
        <w:t>3 shelf bookcase, approx. 900 mm wide x 350 mm deep x 1000 mm high with two adjustable shelves.</w:t>
      </w:r>
    </w:p>
    <w:p w14:paraId="67813641" w14:textId="77777777" w:rsidR="00A53CE9" w:rsidRDefault="00A53CE9" w:rsidP="00A53CE9">
      <w:pPr>
        <w:pStyle w:val="ListParagraph"/>
        <w:numPr>
          <w:ilvl w:val="2"/>
          <w:numId w:val="15"/>
        </w:numPr>
        <w:jc w:val="both"/>
      </w:pPr>
      <w:r>
        <w:t>5 shelf bookcase, approx. 900 mm wide x 350 mm deep x 1600 mm high with four adjustable shelves</w:t>
      </w:r>
    </w:p>
    <w:p w14:paraId="7A6033F2" w14:textId="7F0DD695" w:rsidR="00FE14E2" w:rsidRPr="009A5B6B" w:rsidRDefault="00FE14E2" w:rsidP="009A5B6B">
      <w:pPr>
        <w:pStyle w:val="ListParagraph"/>
        <w:numPr>
          <w:ilvl w:val="1"/>
          <w:numId w:val="15"/>
        </w:numPr>
        <w:jc w:val="both"/>
        <w:rPr>
          <w:u w:val="single"/>
        </w:rPr>
      </w:pPr>
      <w:r w:rsidRPr="009A5B6B">
        <w:rPr>
          <w:u w:val="single"/>
        </w:rPr>
        <w:t>Mailboxes</w:t>
      </w:r>
      <w:r w:rsidR="009A5B6B" w:rsidRPr="009A5B6B">
        <w:rPr>
          <w:u w:val="single"/>
        </w:rPr>
        <w:t xml:space="preserve"> (metal)</w:t>
      </w:r>
    </w:p>
    <w:p w14:paraId="0AF1F342" w14:textId="5EAFE637" w:rsidR="009A5B6B" w:rsidRDefault="009A5B6B" w:rsidP="009A5B6B">
      <w:pPr>
        <w:pStyle w:val="ListParagraph"/>
        <w:jc w:val="both"/>
      </w:pPr>
      <w:r>
        <w:t>Pi</w:t>
      </w:r>
      <w:r w:rsidR="002F5622">
        <w:t>geon hole</w:t>
      </w:r>
      <w:r>
        <w:t xml:space="preserve"> mail boxes, approx. 200 mm wide x 120 mm tall x 250 mm deep each box. Boxes to fit with</w:t>
      </w:r>
      <w:r w:rsidR="002F5622">
        <w:t>in</w:t>
      </w:r>
      <w:r>
        <w:t xml:space="preserve"> an overall wall opening of approx. 3450 mm wide x 1000 mm tall (e.g., 8 boxes high x 15 boxes wide, for a total of 120 boxes). Boxes to have keyed lock on front (user-access) side, and </w:t>
      </w:r>
      <w:r w:rsidR="002F5622">
        <w:t>open for</w:t>
      </w:r>
      <w:r>
        <w:t xml:space="preserve"> sorting of mail from back side.</w:t>
      </w:r>
    </w:p>
    <w:p w14:paraId="45D53DE3" w14:textId="08812114" w:rsidR="00464332" w:rsidRDefault="00464332" w:rsidP="00464332">
      <w:pPr>
        <w:pStyle w:val="ListParagraph"/>
        <w:jc w:val="both"/>
      </w:pPr>
    </w:p>
    <w:p w14:paraId="1D1FC54B" w14:textId="77777777" w:rsidR="002F5622" w:rsidRPr="009A5B6B" w:rsidRDefault="002F5622" w:rsidP="009A5B6B">
      <w:pPr>
        <w:pStyle w:val="ListParagraph"/>
        <w:jc w:val="both"/>
      </w:pPr>
    </w:p>
    <w:p w14:paraId="5A0F61BB" w14:textId="1D8D0708" w:rsidR="00F15D97" w:rsidRPr="00F15D97" w:rsidRDefault="00453B6E" w:rsidP="00FA3C6A">
      <w:pPr>
        <w:pStyle w:val="ListParagraph"/>
        <w:numPr>
          <w:ilvl w:val="0"/>
          <w:numId w:val="15"/>
        </w:numPr>
        <w:jc w:val="both"/>
        <w:rPr>
          <w:b/>
        </w:rPr>
      </w:pPr>
      <w:r>
        <w:rPr>
          <w:b/>
        </w:rPr>
        <w:t>Lot 5</w:t>
      </w:r>
      <w:r w:rsidR="00F15D97" w:rsidRPr="00F15D97">
        <w:rPr>
          <w:b/>
        </w:rPr>
        <w:t xml:space="preserve">: </w:t>
      </w:r>
      <w:r w:rsidR="00D26EF9">
        <w:rPr>
          <w:b/>
        </w:rPr>
        <w:t xml:space="preserve">office </w:t>
      </w:r>
      <w:r w:rsidR="00F15D97" w:rsidRPr="00F15D97">
        <w:rPr>
          <w:b/>
        </w:rPr>
        <w:t>accessories</w:t>
      </w:r>
    </w:p>
    <w:p w14:paraId="1B251D99" w14:textId="77777777" w:rsidR="00CA1BD4" w:rsidRPr="009274EC" w:rsidRDefault="00874564" w:rsidP="00FA3C6A">
      <w:pPr>
        <w:pStyle w:val="ListParagraph"/>
        <w:numPr>
          <w:ilvl w:val="1"/>
          <w:numId w:val="15"/>
        </w:numPr>
        <w:jc w:val="both"/>
        <w:rPr>
          <w:u w:val="single"/>
        </w:rPr>
      </w:pPr>
      <w:r>
        <w:rPr>
          <w:u w:val="single"/>
        </w:rPr>
        <w:t>Glass w</w:t>
      </w:r>
      <w:r w:rsidR="00CA1BD4" w:rsidRPr="009274EC">
        <w:rPr>
          <w:u w:val="single"/>
        </w:rPr>
        <w:t>hi</w:t>
      </w:r>
      <w:r>
        <w:rPr>
          <w:u w:val="single"/>
        </w:rPr>
        <w:t>te</w:t>
      </w:r>
      <w:r w:rsidR="00CA1BD4" w:rsidRPr="009274EC">
        <w:rPr>
          <w:u w:val="single"/>
        </w:rPr>
        <w:t>boards</w:t>
      </w:r>
    </w:p>
    <w:p w14:paraId="79ED482D" w14:textId="66E084A4" w:rsidR="00F15D97" w:rsidRDefault="00003D73" w:rsidP="00FA3C6A">
      <w:pPr>
        <w:pStyle w:val="ListParagraph"/>
        <w:numPr>
          <w:ilvl w:val="0"/>
          <w:numId w:val="26"/>
        </w:numPr>
        <w:jc w:val="both"/>
      </w:pPr>
      <w:r>
        <w:t xml:space="preserve">commercial quality </w:t>
      </w:r>
      <w:r w:rsidR="002F5622">
        <w:t xml:space="preserve">glass </w:t>
      </w:r>
      <w:r w:rsidR="00BD108B">
        <w:t>dry erase</w:t>
      </w:r>
      <w:r w:rsidR="00874564">
        <w:t xml:space="preserve"> boards, with “button” mount hardware</w:t>
      </w:r>
    </w:p>
    <w:p w14:paraId="1EF6DF22" w14:textId="4EC631A1" w:rsidR="00BD108B" w:rsidRDefault="00003D73" w:rsidP="00532A99">
      <w:pPr>
        <w:pStyle w:val="ListParagraph"/>
        <w:numPr>
          <w:ilvl w:val="2"/>
          <w:numId w:val="15"/>
        </w:numPr>
        <w:jc w:val="both"/>
      </w:pPr>
      <w:r>
        <w:t xml:space="preserve">Approx. </w:t>
      </w:r>
      <w:r w:rsidR="00846819">
        <w:t>1</w:t>
      </w:r>
      <w:r w:rsidR="00532A99">
        <w:t>2</w:t>
      </w:r>
      <w:r w:rsidR="00846819">
        <w:t>00</w:t>
      </w:r>
      <w:r>
        <w:t xml:space="preserve"> mm</w:t>
      </w:r>
      <w:r w:rsidR="00846819">
        <w:t xml:space="preserve"> tall x 24</w:t>
      </w:r>
      <w:r>
        <w:t xml:space="preserve">00 mm </w:t>
      </w:r>
      <w:r w:rsidR="00846819">
        <w:t>wide</w:t>
      </w:r>
    </w:p>
    <w:p w14:paraId="7FDAEDB2" w14:textId="59DDF4C6" w:rsidR="00003D73" w:rsidRDefault="00003D73" w:rsidP="00FA3C6A">
      <w:pPr>
        <w:pStyle w:val="ListParagraph"/>
        <w:numPr>
          <w:ilvl w:val="2"/>
          <w:numId w:val="15"/>
        </w:numPr>
        <w:jc w:val="both"/>
      </w:pPr>
      <w:r>
        <w:t>Approx. 1200 mm tall</w:t>
      </w:r>
      <w:r w:rsidR="00846819">
        <w:t xml:space="preserve"> x </w:t>
      </w:r>
      <w:r w:rsidR="00532A99">
        <w:t>18</w:t>
      </w:r>
      <w:r w:rsidR="00846819">
        <w:t>00 mm wide</w:t>
      </w:r>
    </w:p>
    <w:p w14:paraId="0CDDB769" w14:textId="77777777" w:rsidR="00003D73" w:rsidRDefault="00003D73" w:rsidP="00FA3C6A">
      <w:pPr>
        <w:pStyle w:val="ListParagraph"/>
        <w:numPr>
          <w:ilvl w:val="2"/>
          <w:numId w:val="15"/>
        </w:numPr>
        <w:jc w:val="both"/>
      </w:pPr>
      <w:r>
        <w:t>Approx. 1000 mm tall</w:t>
      </w:r>
      <w:r w:rsidR="00846819">
        <w:t xml:space="preserve"> x 1600 mm wide</w:t>
      </w:r>
    </w:p>
    <w:p w14:paraId="30D1E06E" w14:textId="46B26EBB" w:rsidR="00003D73" w:rsidRDefault="00532A99" w:rsidP="00DD4EC7">
      <w:pPr>
        <w:pStyle w:val="ListParagraph"/>
        <w:numPr>
          <w:ilvl w:val="2"/>
          <w:numId w:val="15"/>
        </w:numPr>
        <w:jc w:val="both"/>
      </w:pPr>
      <w:r>
        <w:t>Approx. 600 x 900 mm</w:t>
      </w:r>
    </w:p>
    <w:p w14:paraId="330430D0" w14:textId="77C5AB45" w:rsidR="00532A99" w:rsidRDefault="00532A99" w:rsidP="00DD4EC7">
      <w:pPr>
        <w:pStyle w:val="ListParagraph"/>
        <w:numPr>
          <w:ilvl w:val="2"/>
          <w:numId w:val="15"/>
        </w:numPr>
        <w:jc w:val="both"/>
      </w:pPr>
      <w:r>
        <w:t>Approx. 450 x 600 mm</w:t>
      </w:r>
    </w:p>
    <w:p w14:paraId="7E9BB905" w14:textId="77777777" w:rsidR="00874564" w:rsidRDefault="00874564" w:rsidP="00874564">
      <w:pPr>
        <w:pStyle w:val="ListParagraph"/>
        <w:numPr>
          <w:ilvl w:val="0"/>
          <w:numId w:val="26"/>
        </w:numPr>
        <w:jc w:val="both"/>
      </w:pPr>
      <w:r>
        <w:t>Optional magnetic board (metal backing)</w:t>
      </w:r>
    </w:p>
    <w:p w14:paraId="5E156D34" w14:textId="6A62B53E" w:rsidR="00DD4EC7" w:rsidRDefault="00874564" w:rsidP="002F5622">
      <w:pPr>
        <w:pStyle w:val="ListParagraph"/>
        <w:numPr>
          <w:ilvl w:val="0"/>
          <w:numId w:val="26"/>
        </w:numPr>
        <w:jc w:val="both"/>
      </w:pPr>
      <w:r>
        <w:t>Optional organizing tray for pens and eraser</w:t>
      </w:r>
    </w:p>
    <w:p w14:paraId="67CFF4B8" w14:textId="77777777" w:rsidR="002F5622" w:rsidRDefault="002F5622" w:rsidP="002F5622">
      <w:pPr>
        <w:pStyle w:val="ListParagraph"/>
        <w:jc w:val="both"/>
      </w:pPr>
    </w:p>
    <w:p w14:paraId="770B4931" w14:textId="77777777" w:rsidR="00003D73" w:rsidRPr="009274EC" w:rsidRDefault="00CA1BD4" w:rsidP="00FA3C6A">
      <w:pPr>
        <w:pStyle w:val="ListParagraph"/>
        <w:numPr>
          <w:ilvl w:val="1"/>
          <w:numId w:val="15"/>
        </w:numPr>
        <w:jc w:val="both"/>
        <w:rPr>
          <w:u w:val="single"/>
        </w:rPr>
      </w:pPr>
      <w:r w:rsidRPr="009274EC">
        <w:rPr>
          <w:u w:val="single"/>
        </w:rPr>
        <w:t>Waste baskets</w:t>
      </w:r>
    </w:p>
    <w:p w14:paraId="37D55D0C" w14:textId="77777777" w:rsidR="00C16719" w:rsidRDefault="00596A6F" w:rsidP="00FA3C6A">
      <w:pPr>
        <w:pStyle w:val="ListParagraph"/>
        <w:numPr>
          <w:ilvl w:val="2"/>
          <w:numId w:val="15"/>
        </w:numPr>
        <w:jc w:val="both"/>
      </w:pPr>
      <w:r>
        <w:t xml:space="preserve">Medium size (40- to 50-liter) brushed stainless steel, with </w:t>
      </w:r>
      <w:r w:rsidR="00076447">
        <w:t>touch lid</w:t>
      </w:r>
    </w:p>
    <w:p w14:paraId="19FEBBE5" w14:textId="140031A5" w:rsidR="002F5622" w:rsidRDefault="00980701" w:rsidP="002F5622">
      <w:pPr>
        <w:pStyle w:val="ListParagraph"/>
        <w:numPr>
          <w:ilvl w:val="2"/>
          <w:numId w:val="15"/>
        </w:numPr>
        <w:jc w:val="both"/>
      </w:pPr>
      <w:r>
        <w:t>Small size, individu</w:t>
      </w:r>
      <w:r w:rsidR="002F5622">
        <w:t>al use, metal mesh basket, black</w:t>
      </w:r>
    </w:p>
    <w:p w14:paraId="3D73869E" w14:textId="77777777" w:rsidR="002F5622" w:rsidRDefault="002F5622" w:rsidP="002F5622">
      <w:pPr>
        <w:pStyle w:val="ListParagraph"/>
        <w:ind w:left="1440"/>
        <w:jc w:val="both"/>
      </w:pPr>
    </w:p>
    <w:p w14:paraId="579F12B6" w14:textId="77777777" w:rsidR="009274EC" w:rsidRDefault="00C16719" w:rsidP="00FA3C6A">
      <w:pPr>
        <w:pStyle w:val="ListParagraph"/>
        <w:numPr>
          <w:ilvl w:val="1"/>
          <w:numId w:val="15"/>
        </w:numPr>
        <w:jc w:val="both"/>
      </w:pPr>
      <w:r w:rsidRPr="009274EC">
        <w:rPr>
          <w:u w:val="single"/>
        </w:rPr>
        <w:t>Wall clock</w:t>
      </w:r>
      <w:r w:rsidR="009274EC">
        <w:t>s</w:t>
      </w:r>
    </w:p>
    <w:p w14:paraId="0C9DBC04" w14:textId="667D3D0A" w:rsidR="00C16719" w:rsidRDefault="00243548" w:rsidP="00FA3C6A">
      <w:pPr>
        <w:pStyle w:val="ListParagraph"/>
        <w:numPr>
          <w:ilvl w:val="0"/>
          <w:numId w:val="26"/>
        </w:numPr>
        <w:jc w:val="both"/>
      </w:pPr>
      <w:r>
        <w:t>Approx</w:t>
      </w:r>
      <w:r w:rsidR="00C16719">
        <w:t>. 250 mm diameter, plastic, solid color frame</w:t>
      </w:r>
      <w:r w:rsidR="009274EC">
        <w:t xml:space="preserve"> (</w:t>
      </w:r>
      <w:r w:rsidR="00496CF3">
        <w:t>supplier</w:t>
      </w:r>
      <w:r w:rsidR="009274EC">
        <w:t xml:space="preserve"> to advise colors available)</w:t>
      </w:r>
      <w:r w:rsidR="0086163A">
        <w:t xml:space="preserve"> with transparent dial cover</w:t>
      </w:r>
      <w:r w:rsidR="00EB415E">
        <w:t>. Black numbers in easy to read font on white face.</w:t>
      </w:r>
    </w:p>
    <w:p w14:paraId="1A42AE83" w14:textId="77777777" w:rsidR="00874564" w:rsidRDefault="00874564" w:rsidP="00874564">
      <w:pPr>
        <w:pStyle w:val="ListParagraph"/>
        <w:jc w:val="both"/>
      </w:pPr>
    </w:p>
    <w:p w14:paraId="0B2D8EE4" w14:textId="77777777" w:rsidR="00874564" w:rsidRPr="00874564" w:rsidRDefault="00874564" w:rsidP="00874564">
      <w:pPr>
        <w:pStyle w:val="ListParagraph"/>
        <w:numPr>
          <w:ilvl w:val="1"/>
          <w:numId w:val="15"/>
        </w:numPr>
        <w:jc w:val="both"/>
        <w:rPr>
          <w:u w:val="single"/>
        </w:rPr>
      </w:pPr>
      <w:r w:rsidRPr="00874564">
        <w:rPr>
          <w:u w:val="single"/>
        </w:rPr>
        <w:t>Sign holders</w:t>
      </w:r>
      <w:r w:rsidRPr="00874564">
        <w:t xml:space="preserve"> </w:t>
      </w:r>
    </w:p>
    <w:p w14:paraId="6DCF7640" w14:textId="77598837" w:rsidR="00E57A01" w:rsidRPr="00874564" w:rsidRDefault="00874564" w:rsidP="00874564">
      <w:pPr>
        <w:pStyle w:val="ListParagraph"/>
        <w:numPr>
          <w:ilvl w:val="0"/>
          <w:numId w:val="26"/>
        </w:numPr>
        <w:jc w:val="both"/>
      </w:pPr>
      <w:r>
        <w:t xml:space="preserve">Holders to be in either glass or clear, </w:t>
      </w:r>
      <w:r w:rsidR="00EF5A1B">
        <w:t>non-glare</w:t>
      </w:r>
      <w:r>
        <w:t xml:space="preserve"> acrylic, with mounting “buttons”, with option to mount in either horizontal (landscape) or vertical (portrait) position</w:t>
      </w:r>
    </w:p>
    <w:p w14:paraId="4AF862A5" w14:textId="6D9B8804" w:rsidR="009274EC" w:rsidRPr="009274EC" w:rsidRDefault="00EB415E" w:rsidP="00FA3C6A">
      <w:pPr>
        <w:pStyle w:val="ListParagraph"/>
        <w:numPr>
          <w:ilvl w:val="2"/>
          <w:numId w:val="15"/>
        </w:numPr>
        <w:jc w:val="both"/>
        <w:rPr>
          <w:u w:val="single"/>
        </w:rPr>
      </w:pPr>
      <w:r>
        <w:t>Room</w:t>
      </w:r>
      <w:r w:rsidR="009274EC">
        <w:t xml:space="preserve"> signs to hold</w:t>
      </w:r>
      <w:r w:rsidR="009274EC" w:rsidRPr="009274EC">
        <w:t xml:space="preserve"> </w:t>
      </w:r>
      <w:r w:rsidR="009274EC">
        <w:t>A5 (210 x 148mm) format</w:t>
      </w:r>
      <w:r w:rsidR="002F5622">
        <w:t xml:space="preserve"> printed</w:t>
      </w:r>
      <w:r w:rsidR="009274EC">
        <w:t xml:space="preserve"> graphic</w:t>
      </w:r>
      <w:r w:rsidR="00874564">
        <w:t xml:space="preserve">. </w:t>
      </w:r>
    </w:p>
    <w:p w14:paraId="35ED3546" w14:textId="02BDE410" w:rsidR="009274EC" w:rsidRPr="001048F2" w:rsidRDefault="00EB415E" w:rsidP="00FA3C6A">
      <w:pPr>
        <w:pStyle w:val="ListParagraph"/>
        <w:numPr>
          <w:ilvl w:val="2"/>
          <w:numId w:val="15"/>
        </w:numPr>
        <w:jc w:val="both"/>
        <w:rPr>
          <w:u w:val="single"/>
        </w:rPr>
      </w:pPr>
      <w:r>
        <w:t>Wall</w:t>
      </w:r>
      <w:r w:rsidR="009274EC">
        <w:t xml:space="preserve"> signs to hold A3 (420 </w:t>
      </w:r>
      <w:r>
        <w:t>x 297</w:t>
      </w:r>
      <w:r w:rsidR="009274EC">
        <w:t xml:space="preserve">) format </w:t>
      </w:r>
      <w:r w:rsidR="002F5622">
        <w:t xml:space="preserve">printed </w:t>
      </w:r>
      <w:r w:rsidR="009274EC">
        <w:t>graphic</w:t>
      </w:r>
    </w:p>
    <w:p w14:paraId="68219665" w14:textId="77777777" w:rsidR="001048F2" w:rsidRPr="00FB1B62" w:rsidRDefault="001048F2" w:rsidP="00FA3C6A">
      <w:pPr>
        <w:pStyle w:val="ListParagraph"/>
        <w:jc w:val="both"/>
        <w:rPr>
          <w:u w:val="single"/>
        </w:rPr>
      </w:pPr>
    </w:p>
    <w:p w14:paraId="6B9383F8" w14:textId="77777777" w:rsidR="001048F2" w:rsidRDefault="001048F2" w:rsidP="00FA3C6A">
      <w:pPr>
        <w:pStyle w:val="ListParagraph"/>
        <w:numPr>
          <w:ilvl w:val="1"/>
          <w:numId w:val="15"/>
        </w:numPr>
        <w:jc w:val="both"/>
        <w:rPr>
          <w:u w:val="single"/>
        </w:rPr>
      </w:pPr>
      <w:r>
        <w:rPr>
          <w:u w:val="single"/>
        </w:rPr>
        <w:t>Graphic signs</w:t>
      </w:r>
    </w:p>
    <w:p w14:paraId="153AB4C9" w14:textId="77777777" w:rsidR="001048F2" w:rsidRDefault="001048F2" w:rsidP="00FA3C6A">
      <w:pPr>
        <w:pStyle w:val="ListParagraph"/>
        <w:numPr>
          <w:ilvl w:val="1"/>
          <w:numId w:val="28"/>
        </w:numPr>
        <w:jc w:val="both"/>
      </w:pPr>
      <w:r>
        <w:t>Signs to have internationally accepted symbols to denote purpose</w:t>
      </w:r>
    </w:p>
    <w:p w14:paraId="083647E2" w14:textId="77777777" w:rsidR="00702101" w:rsidRDefault="001048F2" w:rsidP="00FA3C6A">
      <w:pPr>
        <w:pStyle w:val="ListParagraph"/>
        <w:numPr>
          <w:ilvl w:val="2"/>
          <w:numId w:val="15"/>
        </w:numPr>
        <w:jc w:val="both"/>
      </w:pPr>
      <w:r w:rsidRPr="001048F2">
        <w:t>Toilet</w:t>
      </w:r>
      <w:r w:rsidR="00702101">
        <w:t xml:space="preserve"> </w:t>
      </w:r>
      <w:r w:rsidRPr="001048F2">
        <w:t>s</w:t>
      </w:r>
      <w:r w:rsidR="00702101">
        <w:t>ymbols</w:t>
      </w:r>
      <w:r>
        <w:t xml:space="preserve"> (</w:t>
      </w:r>
      <w:r w:rsidR="00EB415E">
        <w:t>pair, one</w:t>
      </w:r>
      <w:r w:rsidR="00702101">
        <w:t xml:space="preserve"> </w:t>
      </w:r>
      <w:r>
        <w:t xml:space="preserve">male and </w:t>
      </w:r>
      <w:r w:rsidR="00EB415E">
        <w:t xml:space="preserve">one </w:t>
      </w:r>
      <w:r>
        <w:t>female</w:t>
      </w:r>
      <w:r w:rsidR="00427190">
        <w:t xml:space="preserve"> pictogram</w:t>
      </w:r>
      <w:r>
        <w:t>)</w:t>
      </w:r>
      <w:r w:rsidR="00151B73">
        <w:t>, approx. 150mm high by 100mm wide (each)</w:t>
      </w:r>
    </w:p>
    <w:p w14:paraId="257059CF" w14:textId="77777777" w:rsidR="00702101" w:rsidRDefault="00702101" w:rsidP="00FA3C6A">
      <w:pPr>
        <w:pStyle w:val="ListParagraph"/>
        <w:numPr>
          <w:ilvl w:val="2"/>
          <w:numId w:val="15"/>
        </w:numPr>
        <w:jc w:val="both"/>
      </w:pPr>
      <w:r>
        <w:t>Toilet symbols (com</w:t>
      </w:r>
      <w:r w:rsidR="00EB415E">
        <w:t>bined male and female pictogram</w:t>
      </w:r>
      <w:r>
        <w:t>)</w:t>
      </w:r>
      <w:r w:rsidR="00151B73">
        <w:t>, approx. 150mm square</w:t>
      </w:r>
    </w:p>
    <w:p w14:paraId="62321039" w14:textId="77777777" w:rsidR="001048F2" w:rsidRDefault="00151B73" w:rsidP="00FA3C6A">
      <w:pPr>
        <w:pStyle w:val="ListParagraph"/>
        <w:numPr>
          <w:ilvl w:val="2"/>
          <w:numId w:val="28"/>
        </w:numPr>
        <w:jc w:val="both"/>
      </w:pPr>
      <w:r>
        <w:t>All toilet symbols</w:t>
      </w:r>
      <w:r w:rsidR="006715CC">
        <w:t xml:space="preserve"> shall be in brushed aluminum or stainless steel</w:t>
      </w:r>
      <w:r>
        <w:t>, min. 1 mm thick</w:t>
      </w:r>
    </w:p>
    <w:p w14:paraId="35A53320" w14:textId="77777777" w:rsidR="001048F2" w:rsidRDefault="005347BC" w:rsidP="00FA3C6A">
      <w:pPr>
        <w:pStyle w:val="ListParagraph"/>
        <w:numPr>
          <w:ilvl w:val="2"/>
          <w:numId w:val="15"/>
        </w:numPr>
        <w:jc w:val="both"/>
      </w:pPr>
      <w:r>
        <w:t xml:space="preserve">LED </w:t>
      </w:r>
      <w:r w:rsidR="001048F2">
        <w:t>Illuminated exit signs</w:t>
      </w:r>
      <w:r w:rsidR="000F1C56">
        <w:t xml:space="preserve">, </w:t>
      </w:r>
      <w:r w:rsidR="00DA7620">
        <w:t xml:space="preserve">dual face, </w:t>
      </w:r>
      <w:r w:rsidR="000F1C56">
        <w:t>to</w:t>
      </w:r>
      <w:r w:rsidR="000F1C56" w:rsidRPr="000F1C56">
        <w:t xml:space="preserve"> comply with ISO 7010 and ISO 3864-3</w:t>
      </w:r>
      <w:r w:rsidR="001048F2">
        <w:t xml:space="preserve">. </w:t>
      </w:r>
      <w:r>
        <w:t>Polycarbonate or similar housing with acrylic diffuser with pictogram legends</w:t>
      </w:r>
      <w:r w:rsidR="00C1064E">
        <w:t xml:space="preserve">, approx. </w:t>
      </w:r>
      <w:r w:rsidR="00C1064E">
        <w:lastRenderedPageBreak/>
        <w:t>200 x 300mm</w:t>
      </w:r>
      <w:r w:rsidR="00DD7B7F">
        <w:t>. Lamp</w:t>
      </w:r>
      <w:r w:rsidR="001048F2">
        <w:t xml:space="preserve"> to be </w:t>
      </w:r>
      <w:r>
        <w:t xml:space="preserve">surface </w:t>
      </w:r>
      <w:r w:rsidR="001048F2">
        <w:t>mounted to suspended ceiling.</w:t>
      </w:r>
      <w:r>
        <w:t xml:space="preserve"> Supplied voltage is 230 V AC.</w:t>
      </w:r>
      <w:r w:rsidR="00123C0B">
        <w:t xml:space="preserve"> Units to provide min. 2 hour battery backup.</w:t>
      </w:r>
    </w:p>
    <w:p w14:paraId="1DA712FE" w14:textId="77777777" w:rsidR="00DA7620" w:rsidRDefault="00DA7620" w:rsidP="00DA7620">
      <w:pPr>
        <w:pStyle w:val="ListParagraph"/>
        <w:numPr>
          <w:ilvl w:val="2"/>
          <w:numId w:val="15"/>
        </w:numPr>
        <w:jc w:val="both"/>
      </w:pPr>
      <w:r>
        <w:t>LED Illuminated exit signs, single face, to</w:t>
      </w:r>
      <w:r w:rsidRPr="000F1C56">
        <w:t xml:space="preserve"> comply with ISO 7010 and ISO 3864-3</w:t>
      </w:r>
      <w:r>
        <w:t>. Polycarbonate or similar housing with acrylic diffuser with pictogram legends</w:t>
      </w:r>
      <w:r w:rsidR="00C1064E">
        <w:t>, approx. 200 x 300mm</w:t>
      </w:r>
      <w:r>
        <w:t>. Lamp to be surface mounted to suspended ceiling. Supplied voltage is 230 V AC. Units to provide min. 2 hour battery backup.</w:t>
      </w:r>
    </w:p>
    <w:p w14:paraId="2D904EE0" w14:textId="77777777" w:rsidR="001048F2" w:rsidRDefault="00566B81" w:rsidP="00FA3C6A">
      <w:pPr>
        <w:pStyle w:val="ListParagraph"/>
        <w:numPr>
          <w:ilvl w:val="2"/>
          <w:numId w:val="15"/>
        </w:numPr>
        <w:jc w:val="both"/>
      </w:pPr>
      <w:r>
        <w:t>Fire extinguisher signs</w:t>
      </w:r>
      <w:r w:rsidR="001048F2">
        <w:t>. These</w:t>
      </w:r>
      <w:r>
        <w:t xml:space="preserve"> shall be </w:t>
      </w:r>
      <w:r w:rsidR="00EB415E">
        <w:t>approx</w:t>
      </w:r>
      <w:r w:rsidR="009845B5">
        <w:t>. 15</w:t>
      </w:r>
      <w:r w:rsidR="006715CC">
        <w:t xml:space="preserve">0 mm square, </w:t>
      </w:r>
      <w:r>
        <w:t>printed on rigid plastic or aluminum min. 1.5 mm thick, or other approved material, and shall comply with ISO 7010 and ISO 3864-3. They</w:t>
      </w:r>
      <w:r w:rsidR="001048F2">
        <w:t xml:space="preserve"> are to be mounted flat against wall.</w:t>
      </w:r>
    </w:p>
    <w:p w14:paraId="2C2EC5C8" w14:textId="77777777" w:rsidR="009A7B51" w:rsidRDefault="009A7B51" w:rsidP="009A7B51">
      <w:pPr>
        <w:pStyle w:val="ListParagraph"/>
        <w:ind w:left="1440"/>
        <w:jc w:val="both"/>
      </w:pPr>
    </w:p>
    <w:p w14:paraId="21EF7EF9" w14:textId="60256209" w:rsidR="002F5622" w:rsidRDefault="009A7B51" w:rsidP="00564046">
      <w:pPr>
        <w:pStyle w:val="ListParagraph"/>
        <w:numPr>
          <w:ilvl w:val="1"/>
          <w:numId w:val="15"/>
        </w:numPr>
        <w:jc w:val="both"/>
        <w:rPr>
          <w:u w:val="single"/>
        </w:rPr>
      </w:pPr>
      <w:r w:rsidRPr="00564046">
        <w:rPr>
          <w:u w:val="single"/>
        </w:rPr>
        <w:t>Electric hand dryers</w:t>
      </w:r>
    </w:p>
    <w:p w14:paraId="152ED7AD" w14:textId="34357C03" w:rsidR="00564046" w:rsidRPr="00564046" w:rsidRDefault="00564046" w:rsidP="00564046">
      <w:pPr>
        <w:pStyle w:val="ListParagraph"/>
        <w:jc w:val="both"/>
      </w:pPr>
      <w:r>
        <w:t xml:space="preserve">Energy efficient, </w:t>
      </w:r>
      <w:r w:rsidR="0054503E">
        <w:t xml:space="preserve">low </w:t>
      </w:r>
      <w:r>
        <w:t xml:space="preserve">noise level </w:t>
      </w:r>
      <w:r w:rsidR="0054503E">
        <w:t>(</w:t>
      </w:r>
      <w:r>
        <w:t>&lt;80dB</w:t>
      </w:r>
      <w:r w:rsidR="0054503E">
        <w:t>)</w:t>
      </w:r>
      <w:r>
        <w:t>, preferably with HEPA-filter (Dyson Airblade model 9jK or similar)</w:t>
      </w:r>
    </w:p>
    <w:p w14:paraId="0BAC4FE4" w14:textId="77777777" w:rsidR="00564046" w:rsidRDefault="00564046" w:rsidP="002F5622">
      <w:pPr>
        <w:pStyle w:val="ListParagraph"/>
        <w:ind w:left="1440"/>
        <w:jc w:val="both"/>
      </w:pPr>
    </w:p>
    <w:p w14:paraId="74DBA482" w14:textId="620D5036" w:rsidR="007D466D" w:rsidRDefault="002F5622" w:rsidP="007D466D">
      <w:pPr>
        <w:pStyle w:val="ListParagraph"/>
        <w:numPr>
          <w:ilvl w:val="0"/>
          <w:numId w:val="15"/>
        </w:numPr>
        <w:jc w:val="both"/>
        <w:rPr>
          <w:b/>
        </w:rPr>
      </w:pPr>
      <w:r w:rsidRPr="00763BDC">
        <w:rPr>
          <w:b/>
        </w:rPr>
        <w:t xml:space="preserve">Lot 6: </w:t>
      </w:r>
      <w:r w:rsidR="000C2AEF">
        <w:rPr>
          <w:b/>
        </w:rPr>
        <w:t xml:space="preserve">metal lockers, </w:t>
      </w:r>
      <w:r w:rsidR="00763BDC" w:rsidRPr="00763BDC">
        <w:rPr>
          <w:b/>
        </w:rPr>
        <w:t>industrial shelving</w:t>
      </w:r>
      <w:r w:rsidR="000C2AEF">
        <w:rPr>
          <w:b/>
        </w:rPr>
        <w:t>,</w:t>
      </w:r>
      <w:r w:rsidR="003D3B00">
        <w:rPr>
          <w:b/>
        </w:rPr>
        <w:t xml:space="preserve"> </w:t>
      </w:r>
      <w:r w:rsidR="007D466D">
        <w:rPr>
          <w:b/>
        </w:rPr>
        <w:t>tables</w:t>
      </w:r>
      <w:r w:rsidR="006A2495">
        <w:rPr>
          <w:b/>
        </w:rPr>
        <w:t xml:space="preserve">, and </w:t>
      </w:r>
      <w:r w:rsidR="00D26EF9">
        <w:rPr>
          <w:b/>
        </w:rPr>
        <w:t>equipment</w:t>
      </w:r>
      <w:r w:rsidR="001B5736">
        <w:rPr>
          <w:b/>
        </w:rPr>
        <w:t>.</w:t>
      </w:r>
    </w:p>
    <w:p w14:paraId="441CB522" w14:textId="016C645C" w:rsidR="000C2AEF" w:rsidRDefault="000C2AEF" w:rsidP="000C2AEF">
      <w:pPr>
        <w:pStyle w:val="ListParagraph"/>
        <w:numPr>
          <w:ilvl w:val="1"/>
          <w:numId w:val="15"/>
        </w:numPr>
        <w:jc w:val="both"/>
        <w:rPr>
          <w:u w:val="single"/>
        </w:rPr>
      </w:pPr>
      <w:r>
        <w:rPr>
          <w:u w:val="single"/>
        </w:rPr>
        <w:t>Lockers</w:t>
      </w:r>
    </w:p>
    <w:p w14:paraId="1C5DC1E1" w14:textId="397BE07A" w:rsidR="000C2AEF" w:rsidRDefault="000C2AEF" w:rsidP="000C2AEF">
      <w:pPr>
        <w:ind w:left="360"/>
        <w:contextualSpacing/>
        <w:jc w:val="both"/>
      </w:pPr>
      <w:r>
        <w:t xml:space="preserve">Lockers shall be metal treated to resist rust, </w:t>
      </w:r>
      <w:r w:rsidRPr="00BE030B">
        <w:t>powder coat baked enamel finish</w:t>
      </w:r>
      <w:r>
        <w:t xml:space="preserve"> resistant to stain and scratch. Each unit shall be provided with locking mechanism or hardware to attach a padlock. Grouped units shall be provided with means to anchor to wall</w:t>
      </w:r>
      <w:r w:rsidR="008552E7">
        <w:t xml:space="preserve"> or back to back</w:t>
      </w:r>
      <w:r>
        <w:t>.</w:t>
      </w:r>
    </w:p>
    <w:p w14:paraId="53E39720" w14:textId="69D1F266" w:rsidR="000C2AEF" w:rsidRDefault="008552E7" w:rsidP="000C2AEF">
      <w:pPr>
        <w:pStyle w:val="ListParagraph"/>
        <w:numPr>
          <w:ilvl w:val="2"/>
          <w:numId w:val="15"/>
        </w:numPr>
        <w:jc w:val="both"/>
      </w:pPr>
      <w:r>
        <w:t xml:space="preserve">Small lockers: individual compartments </w:t>
      </w:r>
      <w:r w:rsidR="000C2AEF">
        <w:t>shall be stacked four high, with each individual locker unit having an opening and interior space sufficient to hold a standard motorcycle helmet (e.g., approx.  400</w:t>
      </w:r>
      <w:r w:rsidR="000C2AEF" w:rsidRPr="007B6C25">
        <w:t xml:space="preserve"> </w:t>
      </w:r>
      <w:r w:rsidR="000C2AEF">
        <w:t>mm. wide x 400 mm. deep x 400</w:t>
      </w:r>
      <w:r w:rsidR="000C2AEF" w:rsidRPr="007B6C25">
        <w:t xml:space="preserve"> </w:t>
      </w:r>
      <w:r w:rsidR="000C2AEF">
        <w:t>m</w:t>
      </w:r>
      <w:r w:rsidR="000C2AEF" w:rsidRPr="007B6C25">
        <w:t>m. tall</w:t>
      </w:r>
      <w:r w:rsidR="000C2AEF">
        <w:t>.</w:t>
      </w:r>
    </w:p>
    <w:p w14:paraId="5D297DEA" w14:textId="29BDA4DC" w:rsidR="000C2AEF" w:rsidRDefault="008552E7" w:rsidP="000C2AEF">
      <w:pPr>
        <w:pStyle w:val="ListParagraph"/>
        <w:numPr>
          <w:ilvl w:val="2"/>
          <w:numId w:val="15"/>
        </w:numPr>
        <w:jc w:val="both"/>
      </w:pPr>
      <w:r>
        <w:t>Large lockers: u</w:t>
      </w:r>
      <w:r w:rsidR="000C2AEF">
        <w:t xml:space="preserve">nits shall be single height, approx. 350 mm. wide x 500 mm. deep x 1800 mm. tall. </w:t>
      </w:r>
    </w:p>
    <w:p w14:paraId="1BD06B4D" w14:textId="77777777" w:rsidR="000C2AEF" w:rsidRDefault="000C2AEF" w:rsidP="000C2AEF">
      <w:pPr>
        <w:ind w:left="360"/>
        <w:contextualSpacing/>
        <w:jc w:val="both"/>
      </w:pPr>
      <w:r>
        <w:t>Supplier shall specify various combinations available (e.g., 1, 2, 3 modules wide) and dimensions for each.</w:t>
      </w:r>
    </w:p>
    <w:p w14:paraId="377F89D9" w14:textId="77777777" w:rsidR="007D466D" w:rsidRPr="007D466D" w:rsidRDefault="00AB2CC6" w:rsidP="007D466D">
      <w:pPr>
        <w:pStyle w:val="ListParagraph"/>
        <w:numPr>
          <w:ilvl w:val="1"/>
          <w:numId w:val="15"/>
        </w:numPr>
        <w:jc w:val="both"/>
        <w:rPr>
          <w:b/>
          <w:u w:val="single"/>
        </w:rPr>
      </w:pPr>
      <w:r w:rsidRPr="007D466D">
        <w:rPr>
          <w:u w:val="single"/>
        </w:rPr>
        <w:t>Warehouse shelf units</w:t>
      </w:r>
    </w:p>
    <w:p w14:paraId="1AE936B4" w14:textId="5BC98139" w:rsidR="00763BDC" w:rsidRPr="007D466D" w:rsidRDefault="001313B9" w:rsidP="007D466D">
      <w:pPr>
        <w:pStyle w:val="ListParagraph"/>
        <w:numPr>
          <w:ilvl w:val="0"/>
          <w:numId w:val="26"/>
        </w:numPr>
        <w:jc w:val="both"/>
        <w:rPr>
          <w:b/>
        </w:rPr>
      </w:pPr>
      <w:r>
        <w:t>Supports</w:t>
      </w:r>
      <w:r w:rsidR="00AB2CC6">
        <w:t xml:space="preserve"> and adjustable height shelves to be galvanized / zinc plated</w:t>
      </w:r>
      <w:r w:rsidR="00750DF0">
        <w:t xml:space="preserve"> steel</w:t>
      </w:r>
      <w:r w:rsidR="00AB2CC6">
        <w:t>. All supports to be approx. 200 cm tall.</w:t>
      </w:r>
    </w:p>
    <w:p w14:paraId="54A1AAAC" w14:textId="758B1544" w:rsidR="00AB2CC6" w:rsidRDefault="00AB2CC6" w:rsidP="00AB2CC6">
      <w:pPr>
        <w:pStyle w:val="ListParagraph"/>
        <w:numPr>
          <w:ilvl w:val="2"/>
          <w:numId w:val="15"/>
        </w:numPr>
        <w:jc w:val="both"/>
      </w:pPr>
      <w:r>
        <w:t>40 cm. deep x 240 cm. wide, four shelf unit (two supports)</w:t>
      </w:r>
    </w:p>
    <w:p w14:paraId="43F11E59" w14:textId="515AD7B6" w:rsidR="00AB2CC6" w:rsidRDefault="00AB2CC6" w:rsidP="00AB2CC6">
      <w:pPr>
        <w:pStyle w:val="ListParagraph"/>
        <w:numPr>
          <w:ilvl w:val="2"/>
          <w:numId w:val="15"/>
        </w:numPr>
        <w:jc w:val="both"/>
      </w:pPr>
      <w:r>
        <w:t>40 cm. deep x 220 cm. wide, four shelf unit (two supports)</w:t>
      </w:r>
    </w:p>
    <w:p w14:paraId="43271D0A" w14:textId="038A9C5E" w:rsidR="00AB2CC6" w:rsidRDefault="00AB2CC6" w:rsidP="00AB2CC6">
      <w:pPr>
        <w:pStyle w:val="ListParagraph"/>
        <w:numPr>
          <w:ilvl w:val="2"/>
          <w:numId w:val="15"/>
        </w:numPr>
        <w:jc w:val="both"/>
      </w:pPr>
      <w:r>
        <w:t>40 cm. deep x 180 cm. wide, four shelf unit (two supports)</w:t>
      </w:r>
    </w:p>
    <w:p w14:paraId="5F5A64D1" w14:textId="3915898D" w:rsidR="00AB2CC6" w:rsidRDefault="00AB2CC6" w:rsidP="009E39F3">
      <w:pPr>
        <w:pStyle w:val="ListParagraph"/>
        <w:numPr>
          <w:ilvl w:val="2"/>
          <w:numId w:val="15"/>
        </w:numPr>
        <w:jc w:val="both"/>
      </w:pPr>
      <w:r>
        <w:t>40 cm. deep x 180 cm. wide, four shelf unit (</w:t>
      </w:r>
      <w:r w:rsidR="009E39F3">
        <w:t>add-on, one support</w:t>
      </w:r>
      <w:r>
        <w:t>)</w:t>
      </w:r>
    </w:p>
    <w:p w14:paraId="39CDBDAF" w14:textId="37EB8637" w:rsidR="009E39F3" w:rsidRDefault="009E39F3" w:rsidP="009E39F3">
      <w:pPr>
        <w:pStyle w:val="ListParagraph"/>
        <w:numPr>
          <w:ilvl w:val="2"/>
          <w:numId w:val="15"/>
        </w:numPr>
        <w:jc w:val="both"/>
      </w:pPr>
      <w:r>
        <w:t xml:space="preserve">40 cm. deep x </w:t>
      </w:r>
      <w:r w:rsidR="000700D9">
        <w:t>200</w:t>
      </w:r>
      <w:r>
        <w:t xml:space="preserve"> cm. wide, four shelf unit (two supports)</w:t>
      </w:r>
    </w:p>
    <w:p w14:paraId="3C4D140C" w14:textId="4446FA68" w:rsidR="009E39F3" w:rsidRDefault="009E39F3" w:rsidP="000700D9">
      <w:pPr>
        <w:pStyle w:val="ListParagraph"/>
        <w:numPr>
          <w:ilvl w:val="2"/>
          <w:numId w:val="15"/>
        </w:numPr>
        <w:jc w:val="both"/>
      </w:pPr>
      <w:r>
        <w:t xml:space="preserve">40 cm. deep x </w:t>
      </w:r>
      <w:r w:rsidR="000700D9">
        <w:t>200</w:t>
      </w:r>
      <w:r>
        <w:t xml:space="preserve"> cm. wide, four shelf unit (add-on, one support)</w:t>
      </w:r>
    </w:p>
    <w:p w14:paraId="50DE5F70" w14:textId="4EB06321" w:rsidR="009E39F3" w:rsidRDefault="009E39F3" w:rsidP="009E39F3">
      <w:pPr>
        <w:pStyle w:val="ListParagraph"/>
        <w:numPr>
          <w:ilvl w:val="2"/>
          <w:numId w:val="15"/>
        </w:numPr>
        <w:jc w:val="both"/>
      </w:pPr>
      <w:r>
        <w:t xml:space="preserve">40 cm. deep x 160 cm. wide, four </w:t>
      </w:r>
      <w:r w:rsidR="00750DF0">
        <w:t>shelf unit (two supports)</w:t>
      </w:r>
    </w:p>
    <w:p w14:paraId="3D1BB03C" w14:textId="6877ED30" w:rsidR="009E39F3" w:rsidRDefault="009E39F3" w:rsidP="009E39F3">
      <w:pPr>
        <w:pStyle w:val="ListParagraph"/>
        <w:numPr>
          <w:ilvl w:val="2"/>
          <w:numId w:val="15"/>
        </w:numPr>
        <w:jc w:val="both"/>
      </w:pPr>
      <w:r>
        <w:t>40 cm. deep x 160 cm. wide, four shelf unit (add-on, one support)</w:t>
      </w:r>
    </w:p>
    <w:p w14:paraId="279D3852" w14:textId="55CF750D" w:rsidR="000700D9" w:rsidRDefault="000700D9" w:rsidP="000700D9">
      <w:pPr>
        <w:pStyle w:val="ListParagraph"/>
        <w:numPr>
          <w:ilvl w:val="2"/>
          <w:numId w:val="15"/>
        </w:numPr>
        <w:jc w:val="both"/>
      </w:pPr>
      <w:r>
        <w:t>60 cm. deep x 160 cm. wide, four shelf unit (two supports)</w:t>
      </w:r>
    </w:p>
    <w:p w14:paraId="16385D85" w14:textId="08252786" w:rsidR="000700D9" w:rsidRDefault="003D3B00" w:rsidP="003D3B00">
      <w:pPr>
        <w:pStyle w:val="ListParagraph"/>
        <w:numPr>
          <w:ilvl w:val="2"/>
          <w:numId w:val="15"/>
        </w:numPr>
        <w:jc w:val="both"/>
      </w:pPr>
      <w:r>
        <w:t>60 cm. deep x 160 cm. wide, four shelf unit (add-on, one support)</w:t>
      </w:r>
    </w:p>
    <w:p w14:paraId="141BCB05" w14:textId="7EE73CB4" w:rsidR="00AB2CC6" w:rsidRDefault="00AB2CC6" w:rsidP="00AB2CC6">
      <w:pPr>
        <w:pStyle w:val="ListParagraph"/>
        <w:numPr>
          <w:ilvl w:val="2"/>
          <w:numId w:val="15"/>
        </w:numPr>
        <w:jc w:val="both"/>
      </w:pPr>
      <w:r>
        <w:t>80 cm. deep x 200 cm. wide, four shelf unit (two supports)</w:t>
      </w:r>
    </w:p>
    <w:p w14:paraId="09482ABA" w14:textId="49B001AF" w:rsidR="00AB2CC6" w:rsidRDefault="00AB2CC6" w:rsidP="009E39F3">
      <w:pPr>
        <w:pStyle w:val="ListParagraph"/>
        <w:numPr>
          <w:ilvl w:val="2"/>
          <w:numId w:val="15"/>
        </w:numPr>
        <w:jc w:val="both"/>
      </w:pPr>
      <w:r>
        <w:t>80 cm. deep x 200 cm. wide, four shelf unit (add-on, one support)</w:t>
      </w:r>
    </w:p>
    <w:p w14:paraId="03153997" w14:textId="77777777" w:rsidR="007D466D" w:rsidRDefault="007D466D" w:rsidP="007D466D">
      <w:pPr>
        <w:pStyle w:val="ListParagraph"/>
        <w:ind w:left="1440"/>
        <w:jc w:val="both"/>
      </w:pPr>
    </w:p>
    <w:p w14:paraId="5925F9E0" w14:textId="6DC2A899" w:rsidR="00693029" w:rsidRDefault="00693029" w:rsidP="007D466D">
      <w:pPr>
        <w:pStyle w:val="ListParagraph"/>
        <w:numPr>
          <w:ilvl w:val="1"/>
          <w:numId w:val="15"/>
        </w:numPr>
        <w:jc w:val="both"/>
        <w:rPr>
          <w:u w:val="single"/>
        </w:rPr>
      </w:pPr>
      <w:r>
        <w:rPr>
          <w:u w:val="single"/>
        </w:rPr>
        <w:lastRenderedPageBreak/>
        <w:t>Pharmacy shelf units</w:t>
      </w:r>
    </w:p>
    <w:p w14:paraId="7ADB829A" w14:textId="64CFF9E8" w:rsidR="00AB22E9" w:rsidRPr="00E73AAC" w:rsidRDefault="00AB22E9" w:rsidP="00E73AAC">
      <w:pPr>
        <w:pStyle w:val="ListParagraph"/>
        <w:numPr>
          <w:ilvl w:val="2"/>
          <w:numId w:val="15"/>
        </w:numPr>
        <w:jc w:val="both"/>
        <w:rPr>
          <w:u w:val="single"/>
        </w:rPr>
      </w:pPr>
      <w:r w:rsidRPr="00AB22E9">
        <w:t xml:space="preserve">200 cm. </w:t>
      </w:r>
      <w:r>
        <w:t>tall x 100 cm. wide x 30 cm. deep five adjustable shelf unit, stainless steel</w:t>
      </w:r>
    </w:p>
    <w:p w14:paraId="17235FBC" w14:textId="30832367" w:rsidR="00E73AAC" w:rsidRPr="00E73AAC" w:rsidRDefault="00E73AAC" w:rsidP="00E73AAC">
      <w:pPr>
        <w:pStyle w:val="ListParagraph"/>
        <w:numPr>
          <w:ilvl w:val="2"/>
          <w:numId w:val="15"/>
        </w:numPr>
        <w:jc w:val="both"/>
        <w:rPr>
          <w:u w:val="single"/>
        </w:rPr>
      </w:pPr>
      <w:r w:rsidRPr="00AB22E9">
        <w:t xml:space="preserve">200 cm. </w:t>
      </w:r>
      <w:r>
        <w:t>tall x 100 cm. wide x 30 cm. deep five adjustable shelf unit, stainless steel (add-on, one support)</w:t>
      </w:r>
    </w:p>
    <w:p w14:paraId="2CB31894" w14:textId="77777777" w:rsidR="00693029" w:rsidRDefault="00693029" w:rsidP="00693029">
      <w:pPr>
        <w:pStyle w:val="ListParagraph"/>
        <w:jc w:val="both"/>
        <w:rPr>
          <w:u w:val="single"/>
        </w:rPr>
      </w:pPr>
    </w:p>
    <w:p w14:paraId="58D7F91F" w14:textId="56286C11" w:rsidR="00851593" w:rsidRDefault="00851593" w:rsidP="007D466D">
      <w:pPr>
        <w:pStyle w:val="ListParagraph"/>
        <w:numPr>
          <w:ilvl w:val="1"/>
          <w:numId w:val="15"/>
        </w:numPr>
        <w:jc w:val="both"/>
        <w:rPr>
          <w:u w:val="single"/>
        </w:rPr>
      </w:pPr>
      <w:r>
        <w:rPr>
          <w:u w:val="single"/>
        </w:rPr>
        <w:t>Rolling platform ladder</w:t>
      </w:r>
    </w:p>
    <w:p w14:paraId="05D84DAC" w14:textId="4B56C53D" w:rsidR="00851593" w:rsidRDefault="00851593" w:rsidP="00851593">
      <w:pPr>
        <w:pStyle w:val="ListParagraph"/>
        <w:jc w:val="both"/>
      </w:pPr>
      <w:r>
        <w:t>Aluminum rolling ladder, 150 kg. load capacity, 60 cm wide steps, with 60 cm deep platform at approx. 80 cm high. Handrails to extend 100 cm above platform.</w:t>
      </w:r>
    </w:p>
    <w:p w14:paraId="6D15E042" w14:textId="77777777" w:rsidR="00851593" w:rsidRPr="00851593" w:rsidRDefault="00851593" w:rsidP="00851593">
      <w:pPr>
        <w:pStyle w:val="ListParagraph"/>
        <w:jc w:val="both"/>
      </w:pPr>
    </w:p>
    <w:p w14:paraId="4528DE34" w14:textId="055875B7" w:rsidR="007D466D" w:rsidRDefault="00464332" w:rsidP="007D466D">
      <w:pPr>
        <w:pStyle w:val="ListParagraph"/>
        <w:numPr>
          <w:ilvl w:val="1"/>
          <w:numId w:val="15"/>
        </w:numPr>
        <w:jc w:val="both"/>
        <w:rPr>
          <w:u w:val="single"/>
        </w:rPr>
      </w:pPr>
      <w:r>
        <w:rPr>
          <w:u w:val="single"/>
        </w:rPr>
        <w:t>Tables</w:t>
      </w:r>
    </w:p>
    <w:p w14:paraId="524C7DCF" w14:textId="2C56D44F" w:rsidR="007D466D" w:rsidRDefault="00464332" w:rsidP="00464332">
      <w:pPr>
        <w:pStyle w:val="ListParagraph"/>
        <w:numPr>
          <w:ilvl w:val="2"/>
          <w:numId w:val="15"/>
        </w:numPr>
        <w:jc w:val="both"/>
      </w:pPr>
      <w:r>
        <w:t xml:space="preserve">Packing table: </w:t>
      </w:r>
      <w:r w:rsidR="007D466D">
        <w:t xml:space="preserve">Painted steel frame, wood surface, </w:t>
      </w:r>
      <w:r w:rsidR="007D466D" w:rsidRPr="007D466D">
        <w:t>200</w:t>
      </w:r>
      <w:r w:rsidR="007D466D">
        <w:t xml:space="preserve"> cm. wide x 80 cm. deep x 100 cm. tall with roll holder</w:t>
      </w:r>
    </w:p>
    <w:p w14:paraId="5A8EBD1F" w14:textId="276A9709" w:rsidR="00464332" w:rsidRDefault="00464332" w:rsidP="00B55164">
      <w:pPr>
        <w:pStyle w:val="ListParagraph"/>
        <w:numPr>
          <w:ilvl w:val="2"/>
          <w:numId w:val="15"/>
        </w:numPr>
        <w:jc w:val="both"/>
      </w:pPr>
      <w:r w:rsidRPr="00464332">
        <w:t>Workbench</w:t>
      </w:r>
      <w:r>
        <w:t xml:space="preserve">: Rust-resistant painted steel frame, wood surface, </w:t>
      </w:r>
      <w:r w:rsidRPr="007D466D">
        <w:t>200</w:t>
      </w:r>
      <w:r>
        <w:t xml:space="preserve"> cm. wide x 75 cm. deep x 75 - 100 cm. tall (adjustable)</w:t>
      </w:r>
      <w:r w:rsidR="00F55D47">
        <w:t xml:space="preserve">, with one </w:t>
      </w:r>
      <w:r w:rsidR="001C1EAE">
        <w:t xml:space="preserve">lockable </w:t>
      </w:r>
      <w:r w:rsidR="00F55D47">
        <w:t>side cabinet with adjustable shelf and one side set of 4 lockable drawers</w:t>
      </w:r>
      <w:r w:rsidR="00BF43AD">
        <w:t xml:space="preserve">. Workbench to be provided with full width </w:t>
      </w:r>
      <w:r w:rsidR="00A0600B">
        <w:t xml:space="preserve">(200 cm. wide) </w:t>
      </w:r>
      <w:r w:rsidR="009B35DC">
        <w:t xml:space="preserve">heavy duty </w:t>
      </w:r>
      <w:r w:rsidR="00A0600B">
        <w:t xml:space="preserve">metal peg </w:t>
      </w:r>
      <w:r w:rsidR="00BF43AD">
        <w:t>board for hanging tools</w:t>
      </w:r>
      <w:r w:rsidR="00A0600B">
        <w:t xml:space="preserve">, complete with </w:t>
      </w:r>
      <w:r w:rsidR="00B55164">
        <w:t xml:space="preserve">ample </w:t>
      </w:r>
      <w:r w:rsidR="00A0600B">
        <w:t>assorted hooks</w:t>
      </w:r>
      <w:r w:rsidR="00BF43AD">
        <w:t>.</w:t>
      </w:r>
    </w:p>
    <w:p w14:paraId="09E8554D" w14:textId="77777777" w:rsidR="001B5736" w:rsidRDefault="001B5736" w:rsidP="00464332">
      <w:pPr>
        <w:pStyle w:val="ListParagraph"/>
        <w:ind w:left="1440" w:hanging="720"/>
        <w:jc w:val="both"/>
      </w:pPr>
    </w:p>
    <w:p w14:paraId="311D2831" w14:textId="60C5934E" w:rsidR="001B5736" w:rsidRPr="001B5736" w:rsidRDefault="001B5736" w:rsidP="001B5736">
      <w:pPr>
        <w:pStyle w:val="ListParagraph"/>
        <w:numPr>
          <w:ilvl w:val="1"/>
          <w:numId w:val="15"/>
        </w:numPr>
        <w:jc w:val="both"/>
        <w:rPr>
          <w:u w:val="single"/>
        </w:rPr>
      </w:pPr>
      <w:r w:rsidRPr="001B5736">
        <w:rPr>
          <w:u w:val="single"/>
        </w:rPr>
        <w:t>Key safe</w:t>
      </w:r>
    </w:p>
    <w:p w14:paraId="35126635" w14:textId="1A945684" w:rsidR="001B5736" w:rsidRDefault="001B5736" w:rsidP="001B5736">
      <w:pPr>
        <w:pStyle w:val="ListParagraph"/>
        <w:jc w:val="both"/>
      </w:pPr>
      <w:r>
        <w:t>Steel safe with 8 mm thick door, 3 mm thick sides and back, with digital touchpad. Hooks for 120 keys</w:t>
      </w:r>
    </w:p>
    <w:p w14:paraId="614B7A77" w14:textId="77777777" w:rsidR="00F52FA8" w:rsidRDefault="00F52FA8" w:rsidP="001B5736">
      <w:pPr>
        <w:pStyle w:val="ListParagraph"/>
        <w:jc w:val="both"/>
      </w:pPr>
    </w:p>
    <w:p w14:paraId="51FEF542" w14:textId="1C92CBD4" w:rsidR="002A2BA0" w:rsidRDefault="00F52FA8" w:rsidP="002A2BA0">
      <w:pPr>
        <w:pStyle w:val="ListParagraph"/>
        <w:numPr>
          <w:ilvl w:val="1"/>
          <w:numId w:val="15"/>
        </w:numPr>
        <w:jc w:val="both"/>
        <w:rPr>
          <w:u w:val="single"/>
        </w:rPr>
      </w:pPr>
      <w:r>
        <w:rPr>
          <w:u w:val="single"/>
        </w:rPr>
        <w:t>Janitor’s cleaning cart</w:t>
      </w:r>
    </w:p>
    <w:p w14:paraId="09EE7889" w14:textId="6E92F97C" w:rsidR="00F52FA8" w:rsidRDefault="00F52FA8" w:rsidP="00F52FA8">
      <w:pPr>
        <w:pStyle w:val="ListParagraph"/>
        <w:jc w:val="both"/>
      </w:pPr>
      <w:r>
        <w:t>Polypropylene plastic or aluminum frame with two rigid rubber tread-on-core wheels and two swivel casters</w:t>
      </w:r>
    </w:p>
    <w:p w14:paraId="27A60438" w14:textId="77777777" w:rsidR="00F52FA8" w:rsidRPr="00F52FA8" w:rsidRDefault="00F52FA8" w:rsidP="00F52FA8">
      <w:pPr>
        <w:pStyle w:val="ListParagraph"/>
        <w:jc w:val="both"/>
      </w:pPr>
    </w:p>
    <w:p w14:paraId="7F0A7E78" w14:textId="107530A8" w:rsidR="00F52FA8" w:rsidRPr="00F52FA8" w:rsidRDefault="00F52FA8" w:rsidP="002A2BA0">
      <w:pPr>
        <w:pStyle w:val="ListParagraph"/>
        <w:numPr>
          <w:ilvl w:val="1"/>
          <w:numId w:val="15"/>
        </w:numPr>
        <w:jc w:val="both"/>
        <w:rPr>
          <w:u w:val="single"/>
        </w:rPr>
      </w:pPr>
      <w:r>
        <w:rPr>
          <w:u w:val="single"/>
        </w:rPr>
        <w:t>Material handling</w:t>
      </w:r>
      <w:r w:rsidR="009C3AEC">
        <w:rPr>
          <w:u w:val="single"/>
        </w:rPr>
        <w:t xml:space="preserve"> trucks</w:t>
      </w:r>
    </w:p>
    <w:p w14:paraId="769D4D53" w14:textId="27D5901A" w:rsidR="002A2BA0" w:rsidRDefault="00F52FA8" w:rsidP="002A2BA0">
      <w:pPr>
        <w:pStyle w:val="ListParagraph"/>
        <w:numPr>
          <w:ilvl w:val="2"/>
          <w:numId w:val="15"/>
        </w:numPr>
        <w:jc w:val="both"/>
      </w:pPr>
      <w:r>
        <w:t>Stair-climbing hand truck with strap and buckle</w:t>
      </w:r>
      <w:r w:rsidR="009C3AEC" w:rsidRPr="009C3AEC">
        <w:t xml:space="preserve"> with ratchet-style tightener</w:t>
      </w:r>
      <w:r w:rsidR="009C3AEC">
        <w:t>, steel</w:t>
      </w:r>
      <w:r w:rsidR="00BB032E">
        <w:t>, pneumatic wheels</w:t>
      </w:r>
      <w:r w:rsidR="009C3AEC">
        <w:t>.</w:t>
      </w:r>
    </w:p>
    <w:p w14:paraId="1BB9647C" w14:textId="309CD6DE" w:rsidR="002A2BA0" w:rsidRDefault="00F52FA8" w:rsidP="002A2BA0">
      <w:pPr>
        <w:pStyle w:val="ListParagraph"/>
        <w:numPr>
          <w:ilvl w:val="2"/>
          <w:numId w:val="15"/>
        </w:numPr>
        <w:jc w:val="both"/>
      </w:pPr>
      <w:r>
        <w:t>Convertible hand truck with pneumatic wheels</w:t>
      </w:r>
    </w:p>
    <w:p w14:paraId="5C28180C" w14:textId="72BA1E42" w:rsidR="002A2BA0" w:rsidRDefault="009C3AEC" w:rsidP="00BB032E">
      <w:pPr>
        <w:pStyle w:val="ListParagraph"/>
        <w:numPr>
          <w:ilvl w:val="2"/>
          <w:numId w:val="15"/>
        </w:numPr>
        <w:jc w:val="both"/>
      </w:pPr>
      <w:r>
        <w:t>Light duty steel platform truck to</w:t>
      </w:r>
      <w:r w:rsidRPr="009C3AEC">
        <w:t xml:space="preserve"> carry loads up to </w:t>
      </w:r>
      <w:r>
        <w:t>250 kg</w:t>
      </w:r>
      <w:r w:rsidRPr="009C3AEC">
        <w:t>. </w:t>
      </w:r>
      <w:r>
        <w:t>complete with s</w:t>
      </w:r>
      <w:r w:rsidRPr="009C3AEC">
        <w:t xml:space="preserve">pring-loaded fold-down handle </w:t>
      </w:r>
      <w:r>
        <w:t>a</w:t>
      </w:r>
      <w:r w:rsidRPr="009C3AEC">
        <w:t>nd wraparound bumpers to protect walls and furniture from damage</w:t>
      </w:r>
      <w:r>
        <w:t xml:space="preserve">, </w:t>
      </w:r>
      <w:r w:rsidRPr="009C3AEC">
        <w:t>nonslip vinyl surface on the platform</w:t>
      </w:r>
      <w:r>
        <w:t>,</w:t>
      </w:r>
      <w:r w:rsidRPr="009C3AEC">
        <w:t xml:space="preserve"> t</w:t>
      </w:r>
      <w:r>
        <w:t>wo rigid and two swivel casters,</w:t>
      </w:r>
    </w:p>
    <w:p w14:paraId="7399F6D9" w14:textId="77777777" w:rsidR="00607551" w:rsidRDefault="00607551" w:rsidP="00607551">
      <w:pPr>
        <w:pStyle w:val="ListParagraph"/>
        <w:ind w:left="1440"/>
        <w:jc w:val="both"/>
      </w:pPr>
    </w:p>
    <w:p w14:paraId="5F3B4695" w14:textId="33CB03EE" w:rsidR="00607551" w:rsidRDefault="00607551" w:rsidP="00607551">
      <w:pPr>
        <w:pStyle w:val="ListParagraph"/>
        <w:numPr>
          <w:ilvl w:val="0"/>
          <w:numId w:val="15"/>
        </w:numPr>
        <w:jc w:val="both"/>
        <w:rPr>
          <w:b/>
        </w:rPr>
      </w:pPr>
      <w:r>
        <w:rPr>
          <w:b/>
        </w:rPr>
        <w:t>Lot 7</w:t>
      </w:r>
      <w:r w:rsidRPr="00763BDC">
        <w:rPr>
          <w:b/>
        </w:rPr>
        <w:t xml:space="preserve">: </w:t>
      </w:r>
      <w:r w:rsidR="00D26EF9">
        <w:rPr>
          <w:b/>
        </w:rPr>
        <w:t xml:space="preserve">non load-bearing </w:t>
      </w:r>
      <w:r>
        <w:rPr>
          <w:b/>
        </w:rPr>
        <w:t>partition walls</w:t>
      </w:r>
    </w:p>
    <w:p w14:paraId="000FA783" w14:textId="4992F65A" w:rsidR="00607551" w:rsidRDefault="00E129E6" w:rsidP="00607551">
      <w:pPr>
        <w:pStyle w:val="ListParagraph"/>
        <w:numPr>
          <w:ilvl w:val="1"/>
          <w:numId w:val="15"/>
        </w:numPr>
        <w:jc w:val="both"/>
      </w:pPr>
      <w:r>
        <w:t>240</w:t>
      </w:r>
      <w:r w:rsidR="00607551">
        <w:t xml:space="preserve"> cm high </w:t>
      </w:r>
      <w:r>
        <w:t xml:space="preserve">fixed position </w:t>
      </w:r>
      <w:r w:rsidR="00607551">
        <w:t xml:space="preserve">acoustic partitions with doors and glass panel inserts. Panels to extend upwards from floor, with </w:t>
      </w:r>
      <w:r>
        <w:t xml:space="preserve">required </w:t>
      </w:r>
      <w:r w:rsidR="00607551">
        <w:t>structural elements extending to</w:t>
      </w:r>
      <w:r>
        <w:t xml:space="preserve"> 4</w:t>
      </w:r>
      <w:r w:rsidR="00607551">
        <w:t>00 cm</w:t>
      </w:r>
      <w:r>
        <w:t xml:space="preserve">. high </w:t>
      </w:r>
      <w:r w:rsidR="008E2206">
        <w:t xml:space="preserve">structural </w:t>
      </w:r>
      <w:r>
        <w:t>ceiling (drop ceiling level is 300 cm. high)</w:t>
      </w:r>
    </w:p>
    <w:p w14:paraId="6209DC49" w14:textId="1DF7C5E0" w:rsidR="0000093F" w:rsidRDefault="0000093F" w:rsidP="0000093F">
      <w:pPr>
        <w:pStyle w:val="ListParagraph"/>
        <w:numPr>
          <w:ilvl w:val="2"/>
          <w:numId w:val="15"/>
        </w:numPr>
        <w:jc w:val="both"/>
      </w:pPr>
      <w:r>
        <w:t>Approx. 120 cm. wide panels with washable fabric covers.</w:t>
      </w:r>
    </w:p>
    <w:p w14:paraId="2AC39CA0" w14:textId="6C0234C1" w:rsidR="0000093F" w:rsidRDefault="008E2206" w:rsidP="0000093F">
      <w:pPr>
        <w:pStyle w:val="ListParagraph"/>
        <w:numPr>
          <w:ilvl w:val="2"/>
          <w:numId w:val="15"/>
        </w:numPr>
        <w:jc w:val="both"/>
      </w:pPr>
      <w:r>
        <w:t>Approx. 100</w:t>
      </w:r>
      <w:r w:rsidR="0000093F">
        <w:t xml:space="preserve"> cm. wide tempered glass panel</w:t>
      </w:r>
    </w:p>
    <w:p w14:paraId="412A6072" w14:textId="68E58E5A" w:rsidR="0000093F" w:rsidRDefault="008E2206" w:rsidP="0000093F">
      <w:pPr>
        <w:pStyle w:val="ListParagraph"/>
        <w:numPr>
          <w:ilvl w:val="2"/>
          <w:numId w:val="15"/>
        </w:numPr>
        <w:jc w:val="both"/>
      </w:pPr>
      <w:r>
        <w:t>Approx. 90</w:t>
      </w:r>
      <w:r w:rsidR="0000093F">
        <w:t xml:space="preserve"> cm. wide </w:t>
      </w:r>
      <w:r w:rsidR="00350DF8">
        <w:t>tempered glass panel hinged door</w:t>
      </w:r>
    </w:p>
    <w:p w14:paraId="68CC072B" w14:textId="2B430E16" w:rsidR="00607551" w:rsidRPr="00607551" w:rsidRDefault="00A0563B" w:rsidP="00607551">
      <w:pPr>
        <w:pStyle w:val="ListParagraph"/>
        <w:numPr>
          <w:ilvl w:val="1"/>
          <w:numId w:val="15"/>
        </w:numPr>
        <w:jc w:val="both"/>
      </w:pPr>
      <w:r>
        <w:t xml:space="preserve">Approx. </w:t>
      </w:r>
      <w:r w:rsidR="00E129E6">
        <w:t>140</w:t>
      </w:r>
      <w:r w:rsidR="00607551">
        <w:t xml:space="preserve"> cm.</w:t>
      </w:r>
      <w:r w:rsidR="00236CBF">
        <w:t xml:space="preserve"> high by</w:t>
      </w:r>
      <w:r w:rsidR="00E129E6">
        <w:t xml:space="preserve"> 110</w:t>
      </w:r>
      <w:r w:rsidR="00236CBF">
        <w:t xml:space="preserve"> cm. wide</w:t>
      </w:r>
      <w:r w:rsidR="00607551">
        <w:t xml:space="preserve"> freestanding acoustic partitions</w:t>
      </w:r>
      <w:r w:rsidR="0000093F">
        <w:t xml:space="preserve"> with painted or chrome steel supports and connectors</w:t>
      </w:r>
      <w:r w:rsidR="00236CBF">
        <w:t>. Washable fabric covers over soli</w:t>
      </w:r>
      <w:r w:rsidR="0000093F">
        <w:t>d panels.</w:t>
      </w:r>
    </w:p>
    <w:p w14:paraId="06817CBE" w14:textId="0383CD8E" w:rsidR="00E129E6" w:rsidRDefault="00E129E6">
      <w:r>
        <w:br w:type="page"/>
      </w:r>
    </w:p>
    <w:p w14:paraId="5DE88CFB" w14:textId="77777777" w:rsidR="00AD14E2" w:rsidRDefault="00AD14E2" w:rsidP="00AD14E2">
      <w:pPr>
        <w:pStyle w:val="ListParagraph"/>
        <w:numPr>
          <w:ilvl w:val="0"/>
          <w:numId w:val="34"/>
        </w:numPr>
        <w:jc w:val="both"/>
        <w:rPr>
          <w:b/>
        </w:rPr>
      </w:pPr>
      <w:r>
        <w:rPr>
          <w:b/>
        </w:rPr>
        <w:lastRenderedPageBreak/>
        <w:t xml:space="preserve">: </w:t>
      </w:r>
      <w:r w:rsidRPr="00AD14E2">
        <w:rPr>
          <w:b/>
        </w:rPr>
        <w:t>COMPLIANCE WITH OTHER CONDITIONS AND RELATED REQUIREMENTS</w:t>
      </w:r>
    </w:p>
    <w:tbl>
      <w:tblPr>
        <w:tblStyle w:val="TableGrid"/>
        <w:tblW w:w="0" w:type="auto"/>
        <w:tblLook w:val="04A0" w:firstRow="1" w:lastRow="0" w:firstColumn="1" w:lastColumn="0" w:noHBand="0" w:noVBand="1"/>
      </w:tblPr>
      <w:tblGrid>
        <w:gridCol w:w="4124"/>
        <w:gridCol w:w="1207"/>
        <w:gridCol w:w="1414"/>
        <w:gridCol w:w="2272"/>
      </w:tblGrid>
      <w:tr w:rsidR="00915F2D" w:rsidRPr="00915F2D" w14:paraId="5B8ADB5A" w14:textId="77777777" w:rsidTr="00915F2D">
        <w:tc>
          <w:tcPr>
            <w:tcW w:w="0" w:type="auto"/>
            <w:vMerge w:val="restart"/>
            <w:vAlign w:val="center"/>
          </w:tcPr>
          <w:p w14:paraId="3D757364" w14:textId="77777777" w:rsidR="00915F2D" w:rsidRPr="00915F2D" w:rsidRDefault="00915F2D" w:rsidP="00AD14E2">
            <w:pPr>
              <w:jc w:val="both"/>
              <w:rPr>
                <w:b/>
                <w:sz w:val="20"/>
                <w:szCs w:val="20"/>
              </w:rPr>
            </w:pPr>
            <w:r w:rsidRPr="00915F2D">
              <w:rPr>
                <w:b/>
                <w:sz w:val="20"/>
                <w:szCs w:val="20"/>
              </w:rPr>
              <w:t>Other information pertaining to our quotation are as follows:</w:t>
            </w:r>
          </w:p>
        </w:tc>
        <w:tc>
          <w:tcPr>
            <w:tcW w:w="0" w:type="auto"/>
            <w:gridSpan w:val="3"/>
            <w:vAlign w:val="center"/>
          </w:tcPr>
          <w:p w14:paraId="5DD8A6FB" w14:textId="77777777" w:rsidR="00915F2D" w:rsidRPr="00915F2D" w:rsidRDefault="00915F2D" w:rsidP="00915F2D">
            <w:pPr>
              <w:jc w:val="center"/>
              <w:rPr>
                <w:b/>
                <w:sz w:val="20"/>
                <w:szCs w:val="20"/>
              </w:rPr>
            </w:pPr>
            <w:r w:rsidRPr="00915F2D">
              <w:rPr>
                <w:b/>
                <w:sz w:val="20"/>
                <w:szCs w:val="20"/>
              </w:rPr>
              <w:t>(Supplier to complete as appropriate)</w:t>
            </w:r>
          </w:p>
        </w:tc>
      </w:tr>
      <w:tr w:rsidR="00915F2D" w:rsidRPr="00915F2D" w14:paraId="2AE90F92" w14:textId="77777777" w:rsidTr="00915F2D">
        <w:tc>
          <w:tcPr>
            <w:tcW w:w="0" w:type="auto"/>
            <w:vMerge/>
            <w:vAlign w:val="center"/>
          </w:tcPr>
          <w:p w14:paraId="790DE24F" w14:textId="77777777" w:rsidR="00915F2D" w:rsidRPr="00915F2D" w:rsidRDefault="00915F2D" w:rsidP="00AD14E2">
            <w:pPr>
              <w:jc w:val="both"/>
              <w:rPr>
                <w:b/>
                <w:sz w:val="20"/>
                <w:szCs w:val="20"/>
              </w:rPr>
            </w:pPr>
          </w:p>
        </w:tc>
        <w:tc>
          <w:tcPr>
            <w:tcW w:w="0" w:type="auto"/>
            <w:vAlign w:val="center"/>
          </w:tcPr>
          <w:p w14:paraId="24AFF001" w14:textId="77777777" w:rsidR="00915F2D" w:rsidRPr="00915F2D" w:rsidRDefault="00915F2D" w:rsidP="00915F2D">
            <w:pPr>
              <w:jc w:val="center"/>
              <w:rPr>
                <w:b/>
                <w:sz w:val="20"/>
                <w:szCs w:val="20"/>
              </w:rPr>
            </w:pPr>
            <w:r w:rsidRPr="00915F2D">
              <w:rPr>
                <w:b/>
                <w:sz w:val="20"/>
                <w:szCs w:val="20"/>
              </w:rPr>
              <w:t>Yes, we will comply</w:t>
            </w:r>
          </w:p>
        </w:tc>
        <w:tc>
          <w:tcPr>
            <w:tcW w:w="1414" w:type="dxa"/>
            <w:vAlign w:val="center"/>
          </w:tcPr>
          <w:p w14:paraId="0C972138" w14:textId="77777777" w:rsidR="00915F2D" w:rsidRPr="00915F2D" w:rsidRDefault="00915F2D" w:rsidP="00915F2D">
            <w:pPr>
              <w:jc w:val="center"/>
              <w:rPr>
                <w:b/>
                <w:sz w:val="20"/>
                <w:szCs w:val="20"/>
              </w:rPr>
            </w:pPr>
            <w:r w:rsidRPr="00915F2D">
              <w:rPr>
                <w:b/>
                <w:sz w:val="20"/>
                <w:szCs w:val="20"/>
              </w:rPr>
              <w:t>No, we cannot comply</w:t>
            </w:r>
          </w:p>
        </w:tc>
        <w:tc>
          <w:tcPr>
            <w:tcW w:w="2272" w:type="dxa"/>
            <w:vAlign w:val="center"/>
          </w:tcPr>
          <w:p w14:paraId="1CE2266E" w14:textId="77777777" w:rsidR="00915F2D" w:rsidRPr="00915F2D" w:rsidRDefault="00915F2D" w:rsidP="00915F2D">
            <w:pPr>
              <w:jc w:val="center"/>
              <w:rPr>
                <w:b/>
                <w:sz w:val="20"/>
                <w:szCs w:val="20"/>
              </w:rPr>
            </w:pPr>
            <w:r w:rsidRPr="00915F2D">
              <w:rPr>
                <w:b/>
                <w:sz w:val="20"/>
                <w:szCs w:val="20"/>
              </w:rPr>
              <w:t>If you cannot comply, please indicate counter proposal</w:t>
            </w:r>
          </w:p>
        </w:tc>
      </w:tr>
      <w:tr w:rsidR="00915F2D" w:rsidRPr="00915F2D" w14:paraId="53F81520" w14:textId="77777777" w:rsidTr="00915F2D">
        <w:trPr>
          <w:trHeight w:val="432"/>
        </w:trPr>
        <w:tc>
          <w:tcPr>
            <w:tcW w:w="0" w:type="auto"/>
            <w:vAlign w:val="center"/>
          </w:tcPr>
          <w:p w14:paraId="4A072410" w14:textId="77777777" w:rsidR="00AD14E2" w:rsidRPr="00915F2D" w:rsidRDefault="00915F2D" w:rsidP="00AD14E2">
            <w:pPr>
              <w:jc w:val="both"/>
              <w:rPr>
                <w:sz w:val="20"/>
                <w:szCs w:val="20"/>
              </w:rPr>
            </w:pPr>
            <w:r w:rsidRPr="00915F2D">
              <w:rPr>
                <w:sz w:val="20"/>
                <w:szCs w:val="20"/>
              </w:rPr>
              <w:t>Delivery lead time</w:t>
            </w:r>
          </w:p>
        </w:tc>
        <w:tc>
          <w:tcPr>
            <w:tcW w:w="0" w:type="auto"/>
            <w:vAlign w:val="center"/>
          </w:tcPr>
          <w:p w14:paraId="0EFF535B" w14:textId="77777777" w:rsidR="00AD14E2" w:rsidRPr="00915F2D" w:rsidRDefault="00AD14E2" w:rsidP="00AD14E2">
            <w:pPr>
              <w:jc w:val="both"/>
              <w:rPr>
                <w:sz w:val="20"/>
                <w:szCs w:val="20"/>
              </w:rPr>
            </w:pPr>
          </w:p>
        </w:tc>
        <w:tc>
          <w:tcPr>
            <w:tcW w:w="1414" w:type="dxa"/>
            <w:vAlign w:val="center"/>
          </w:tcPr>
          <w:p w14:paraId="742D7FDB" w14:textId="77777777" w:rsidR="00AD14E2" w:rsidRPr="00915F2D" w:rsidRDefault="00AD14E2" w:rsidP="00AD14E2">
            <w:pPr>
              <w:jc w:val="both"/>
              <w:rPr>
                <w:sz w:val="20"/>
                <w:szCs w:val="20"/>
              </w:rPr>
            </w:pPr>
          </w:p>
        </w:tc>
        <w:tc>
          <w:tcPr>
            <w:tcW w:w="2272" w:type="dxa"/>
            <w:vAlign w:val="center"/>
          </w:tcPr>
          <w:p w14:paraId="108EDE6F" w14:textId="77777777" w:rsidR="00AD14E2" w:rsidRPr="00915F2D" w:rsidRDefault="00AD14E2" w:rsidP="00AD14E2">
            <w:pPr>
              <w:jc w:val="both"/>
              <w:rPr>
                <w:sz w:val="20"/>
                <w:szCs w:val="20"/>
              </w:rPr>
            </w:pPr>
          </w:p>
        </w:tc>
      </w:tr>
      <w:tr w:rsidR="00915F2D" w:rsidRPr="00915F2D" w14:paraId="6E7B5E0E" w14:textId="77777777" w:rsidTr="00915F2D">
        <w:trPr>
          <w:trHeight w:val="432"/>
        </w:trPr>
        <w:tc>
          <w:tcPr>
            <w:tcW w:w="0" w:type="auto"/>
            <w:vAlign w:val="center"/>
          </w:tcPr>
          <w:p w14:paraId="6F4F4D6E" w14:textId="77777777" w:rsidR="00AD14E2" w:rsidRPr="00915F2D" w:rsidRDefault="00915F2D" w:rsidP="00AD14E2">
            <w:pPr>
              <w:jc w:val="both"/>
              <w:rPr>
                <w:sz w:val="20"/>
                <w:szCs w:val="20"/>
              </w:rPr>
            </w:pPr>
            <w:r w:rsidRPr="00915F2D">
              <w:rPr>
                <w:sz w:val="20"/>
                <w:szCs w:val="20"/>
              </w:rPr>
              <w:t>Warranty and after-sales requirements (minimum one year warranty of supplied items)</w:t>
            </w:r>
          </w:p>
        </w:tc>
        <w:tc>
          <w:tcPr>
            <w:tcW w:w="0" w:type="auto"/>
            <w:vAlign w:val="center"/>
          </w:tcPr>
          <w:p w14:paraId="505A68E0" w14:textId="77777777" w:rsidR="00AD14E2" w:rsidRPr="00915F2D" w:rsidRDefault="00AD14E2" w:rsidP="00AD14E2">
            <w:pPr>
              <w:jc w:val="both"/>
              <w:rPr>
                <w:sz w:val="20"/>
                <w:szCs w:val="20"/>
              </w:rPr>
            </w:pPr>
          </w:p>
        </w:tc>
        <w:tc>
          <w:tcPr>
            <w:tcW w:w="1414" w:type="dxa"/>
            <w:vAlign w:val="center"/>
          </w:tcPr>
          <w:p w14:paraId="37763337" w14:textId="77777777" w:rsidR="00AD14E2" w:rsidRPr="00915F2D" w:rsidRDefault="00AD14E2" w:rsidP="00AD14E2">
            <w:pPr>
              <w:jc w:val="both"/>
              <w:rPr>
                <w:sz w:val="20"/>
                <w:szCs w:val="20"/>
              </w:rPr>
            </w:pPr>
          </w:p>
        </w:tc>
        <w:tc>
          <w:tcPr>
            <w:tcW w:w="2272" w:type="dxa"/>
            <w:vAlign w:val="center"/>
          </w:tcPr>
          <w:p w14:paraId="4C9796A7" w14:textId="77777777" w:rsidR="00AD14E2" w:rsidRPr="00915F2D" w:rsidRDefault="00AD14E2" w:rsidP="00AD14E2">
            <w:pPr>
              <w:jc w:val="both"/>
              <w:rPr>
                <w:sz w:val="20"/>
                <w:szCs w:val="20"/>
              </w:rPr>
            </w:pPr>
          </w:p>
        </w:tc>
      </w:tr>
      <w:tr w:rsidR="00E129E6" w:rsidRPr="00915F2D" w14:paraId="45600FAE" w14:textId="77777777" w:rsidTr="00915F2D">
        <w:trPr>
          <w:trHeight w:val="432"/>
        </w:trPr>
        <w:tc>
          <w:tcPr>
            <w:tcW w:w="0" w:type="auto"/>
            <w:vAlign w:val="center"/>
          </w:tcPr>
          <w:p w14:paraId="56E6576F" w14:textId="6371101B" w:rsidR="00E129E6" w:rsidRPr="00915F2D" w:rsidRDefault="00E129E6" w:rsidP="00AD14E2">
            <w:pPr>
              <w:jc w:val="both"/>
              <w:rPr>
                <w:sz w:val="20"/>
                <w:szCs w:val="20"/>
              </w:rPr>
            </w:pPr>
            <w:r>
              <w:rPr>
                <w:sz w:val="20"/>
                <w:szCs w:val="20"/>
              </w:rPr>
              <w:t>GSA pricing</w:t>
            </w:r>
          </w:p>
        </w:tc>
        <w:tc>
          <w:tcPr>
            <w:tcW w:w="0" w:type="auto"/>
            <w:vAlign w:val="center"/>
          </w:tcPr>
          <w:p w14:paraId="5DB528FF" w14:textId="77777777" w:rsidR="00E129E6" w:rsidRPr="00915F2D" w:rsidRDefault="00E129E6" w:rsidP="00AD14E2">
            <w:pPr>
              <w:jc w:val="both"/>
              <w:rPr>
                <w:sz w:val="20"/>
                <w:szCs w:val="20"/>
              </w:rPr>
            </w:pPr>
          </w:p>
        </w:tc>
        <w:tc>
          <w:tcPr>
            <w:tcW w:w="1414" w:type="dxa"/>
            <w:vAlign w:val="center"/>
          </w:tcPr>
          <w:p w14:paraId="09F29927" w14:textId="77777777" w:rsidR="00E129E6" w:rsidRPr="00915F2D" w:rsidRDefault="00E129E6" w:rsidP="00AD14E2">
            <w:pPr>
              <w:jc w:val="both"/>
              <w:rPr>
                <w:sz w:val="20"/>
                <w:szCs w:val="20"/>
              </w:rPr>
            </w:pPr>
          </w:p>
        </w:tc>
        <w:tc>
          <w:tcPr>
            <w:tcW w:w="2272" w:type="dxa"/>
            <w:vAlign w:val="center"/>
          </w:tcPr>
          <w:p w14:paraId="3AEA30D4" w14:textId="77777777" w:rsidR="00E129E6" w:rsidRPr="00915F2D" w:rsidRDefault="00E129E6" w:rsidP="00AD14E2">
            <w:pPr>
              <w:jc w:val="both"/>
              <w:rPr>
                <w:sz w:val="20"/>
                <w:szCs w:val="20"/>
              </w:rPr>
            </w:pPr>
          </w:p>
        </w:tc>
      </w:tr>
      <w:tr w:rsidR="00915F2D" w:rsidRPr="00915F2D" w14:paraId="4AF059EB" w14:textId="77777777" w:rsidTr="00915F2D">
        <w:trPr>
          <w:trHeight w:val="432"/>
        </w:trPr>
        <w:tc>
          <w:tcPr>
            <w:tcW w:w="0" w:type="auto"/>
            <w:vAlign w:val="center"/>
          </w:tcPr>
          <w:p w14:paraId="0DD433AE" w14:textId="77777777" w:rsidR="00AD14E2" w:rsidRPr="00915F2D" w:rsidRDefault="00915F2D" w:rsidP="00AD14E2">
            <w:pPr>
              <w:jc w:val="both"/>
              <w:rPr>
                <w:sz w:val="20"/>
                <w:szCs w:val="20"/>
              </w:rPr>
            </w:pPr>
            <w:r w:rsidRPr="00915F2D">
              <w:rPr>
                <w:sz w:val="20"/>
                <w:szCs w:val="20"/>
              </w:rPr>
              <w:t>Validity of quotation (</w:t>
            </w:r>
            <w:r w:rsidRPr="00783193">
              <w:rPr>
                <w:sz w:val="20"/>
                <w:szCs w:val="20"/>
              </w:rPr>
              <w:t xml:space="preserve">min. </w:t>
            </w:r>
            <w:r w:rsidR="0031477E" w:rsidRPr="00783193">
              <w:rPr>
                <w:sz w:val="20"/>
                <w:szCs w:val="20"/>
              </w:rPr>
              <w:t>12</w:t>
            </w:r>
            <w:r w:rsidRPr="00783193">
              <w:rPr>
                <w:sz w:val="20"/>
                <w:szCs w:val="20"/>
              </w:rPr>
              <w:t>0 days</w:t>
            </w:r>
            <w:r w:rsidRPr="00915F2D">
              <w:rPr>
                <w:sz w:val="20"/>
                <w:szCs w:val="20"/>
              </w:rPr>
              <w:t>)</w:t>
            </w:r>
          </w:p>
        </w:tc>
        <w:tc>
          <w:tcPr>
            <w:tcW w:w="0" w:type="auto"/>
            <w:vAlign w:val="center"/>
          </w:tcPr>
          <w:p w14:paraId="20CF3F9A" w14:textId="77777777" w:rsidR="00AD14E2" w:rsidRPr="00915F2D" w:rsidRDefault="00AD14E2" w:rsidP="00AD14E2">
            <w:pPr>
              <w:jc w:val="both"/>
              <w:rPr>
                <w:sz w:val="20"/>
                <w:szCs w:val="20"/>
              </w:rPr>
            </w:pPr>
          </w:p>
        </w:tc>
        <w:tc>
          <w:tcPr>
            <w:tcW w:w="1414" w:type="dxa"/>
            <w:vAlign w:val="center"/>
          </w:tcPr>
          <w:p w14:paraId="49C7C2EC" w14:textId="77777777" w:rsidR="00AD14E2" w:rsidRPr="00915F2D" w:rsidRDefault="00AD14E2" w:rsidP="00AD14E2">
            <w:pPr>
              <w:jc w:val="both"/>
              <w:rPr>
                <w:sz w:val="20"/>
                <w:szCs w:val="20"/>
              </w:rPr>
            </w:pPr>
          </w:p>
        </w:tc>
        <w:tc>
          <w:tcPr>
            <w:tcW w:w="2272" w:type="dxa"/>
            <w:vAlign w:val="center"/>
          </w:tcPr>
          <w:p w14:paraId="0F8DB89F" w14:textId="77777777" w:rsidR="00AD14E2" w:rsidRPr="00915F2D" w:rsidRDefault="00AD14E2" w:rsidP="00AD14E2">
            <w:pPr>
              <w:jc w:val="both"/>
              <w:rPr>
                <w:sz w:val="20"/>
                <w:szCs w:val="20"/>
              </w:rPr>
            </w:pPr>
          </w:p>
        </w:tc>
      </w:tr>
      <w:tr w:rsidR="00915F2D" w:rsidRPr="00915F2D" w14:paraId="6B60D66A" w14:textId="77777777" w:rsidTr="00915F2D">
        <w:trPr>
          <w:trHeight w:val="432"/>
        </w:trPr>
        <w:tc>
          <w:tcPr>
            <w:tcW w:w="0" w:type="auto"/>
            <w:vAlign w:val="center"/>
          </w:tcPr>
          <w:p w14:paraId="01B66205" w14:textId="77777777" w:rsidR="00915F2D" w:rsidRPr="00915F2D" w:rsidRDefault="00915F2D" w:rsidP="00AD14E2">
            <w:pPr>
              <w:jc w:val="both"/>
              <w:rPr>
                <w:sz w:val="20"/>
                <w:szCs w:val="20"/>
              </w:rPr>
            </w:pPr>
            <w:r w:rsidRPr="00915F2D">
              <w:rPr>
                <w:sz w:val="20"/>
                <w:szCs w:val="20"/>
              </w:rPr>
              <w:t>100% payment following delivery of agreed items as per contract and within 30 days of receipt of invoice</w:t>
            </w:r>
          </w:p>
        </w:tc>
        <w:tc>
          <w:tcPr>
            <w:tcW w:w="0" w:type="auto"/>
            <w:vAlign w:val="center"/>
          </w:tcPr>
          <w:p w14:paraId="4CDAFE88" w14:textId="77777777" w:rsidR="00AD14E2" w:rsidRPr="00915F2D" w:rsidRDefault="00AD14E2" w:rsidP="00AD14E2">
            <w:pPr>
              <w:jc w:val="both"/>
              <w:rPr>
                <w:sz w:val="20"/>
                <w:szCs w:val="20"/>
              </w:rPr>
            </w:pPr>
          </w:p>
        </w:tc>
        <w:tc>
          <w:tcPr>
            <w:tcW w:w="1414" w:type="dxa"/>
            <w:vAlign w:val="center"/>
          </w:tcPr>
          <w:p w14:paraId="08638167" w14:textId="77777777" w:rsidR="00AD14E2" w:rsidRPr="00915F2D" w:rsidRDefault="00AD14E2" w:rsidP="00AD14E2">
            <w:pPr>
              <w:jc w:val="both"/>
              <w:rPr>
                <w:sz w:val="20"/>
                <w:szCs w:val="20"/>
              </w:rPr>
            </w:pPr>
          </w:p>
        </w:tc>
        <w:tc>
          <w:tcPr>
            <w:tcW w:w="2272" w:type="dxa"/>
            <w:vAlign w:val="center"/>
          </w:tcPr>
          <w:p w14:paraId="6C67F64D" w14:textId="77777777" w:rsidR="00AD14E2" w:rsidRPr="00915F2D" w:rsidRDefault="00AD14E2" w:rsidP="00AD14E2">
            <w:pPr>
              <w:jc w:val="both"/>
              <w:rPr>
                <w:sz w:val="20"/>
                <w:szCs w:val="20"/>
              </w:rPr>
            </w:pPr>
          </w:p>
        </w:tc>
      </w:tr>
      <w:tr w:rsidR="00915F2D" w:rsidRPr="00915F2D" w14:paraId="24526AD2" w14:textId="77777777" w:rsidTr="00915F2D">
        <w:trPr>
          <w:trHeight w:val="432"/>
        </w:trPr>
        <w:tc>
          <w:tcPr>
            <w:tcW w:w="0" w:type="auto"/>
            <w:vAlign w:val="center"/>
          </w:tcPr>
          <w:p w14:paraId="7D0E96D1" w14:textId="77777777" w:rsidR="00AD14E2" w:rsidRPr="00915F2D" w:rsidRDefault="00915F2D" w:rsidP="00AD14E2">
            <w:pPr>
              <w:jc w:val="both"/>
              <w:rPr>
                <w:sz w:val="20"/>
                <w:szCs w:val="20"/>
              </w:rPr>
            </w:pPr>
            <w:r w:rsidRPr="00915F2D">
              <w:rPr>
                <w:sz w:val="20"/>
                <w:szCs w:val="20"/>
              </w:rPr>
              <w:t>Delivery condition as indicated</w:t>
            </w:r>
          </w:p>
        </w:tc>
        <w:tc>
          <w:tcPr>
            <w:tcW w:w="0" w:type="auto"/>
            <w:vAlign w:val="center"/>
          </w:tcPr>
          <w:p w14:paraId="33BCC8F0" w14:textId="77777777" w:rsidR="00AD14E2" w:rsidRPr="00915F2D" w:rsidRDefault="00AD14E2" w:rsidP="00AD14E2">
            <w:pPr>
              <w:jc w:val="both"/>
              <w:rPr>
                <w:sz w:val="20"/>
                <w:szCs w:val="20"/>
              </w:rPr>
            </w:pPr>
          </w:p>
        </w:tc>
        <w:tc>
          <w:tcPr>
            <w:tcW w:w="1414" w:type="dxa"/>
            <w:vAlign w:val="center"/>
          </w:tcPr>
          <w:p w14:paraId="6C756026" w14:textId="77777777" w:rsidR="00AD14E2" w:rsidRPr="00915F2D" w:rsidRDefault="00AD14E2" w:rsidP="00AD14E2">
            <w:pPr>
              <w:jc w:val="both"/>
              <w:rPr>
                <w:sz w:val="20"/>
                <w:szCs w:val="20"/>
              </w:rPr>
            </w:pPr>
          </w:p>
        </w:tc>
        <w:tc>
          <w:tcPr>
            <w:tcW w:w="2272" w:type="dxa"/>
            <w:vAlign w:val="center"/>
          </w:tcPr>
          <w:p w14:paraId="6DF67E26" w14:textId="77777777" w:rsidR="00AD14E2" w:rsidRPr="00915F2D" w:rsidRDefault="00AD14E2" w:rsidP="00AD14E2">
            <w:pPr>
              <w:jc w:val="both"/>
              <w:rPr>
                <w:sz w:val="20"/>
                <w:szCs w:val="20"/>
              </w:rPr>
            </w:pPr>
          </w:p>
        </w:tc>
      </w:tr>
      <w:tr w:rsidR="00915F2D" w:rsidRPr="00915F2D" w14:paraId="61856D13" w14:textId="77777777" w:rsidTr="00915F2D">
        <w:trPr>
          <w:trHeight w:val="432"/>
        </w:trPr>
        <w:tc>
          <w:tcPr>
            <w:tcW w:w="0" w:type="auto"/>
            <w:vAlign w:val="center"/>
          </w:tcPr>
          <w:p w14:paraId="08D8CD3D" w14:textId="77777777" w:rsidR="00AD14E2" w:rsidRPr="00915F2D" w:rsidRDefault="00AD14E2" w:rsidP="00AD14E2">
            <w:pPr>
              <w:jc w:val="both"/>
              <w:rPr>
                <w:sz w:val="20"/>
                <w:szCs w:val="20"/>
              </w:rPr>
            </w:pPr>
          </w:p>
        </w:tc>
        <w:tc>
          <w:tcPr>
            <w:tcW w:w="0" w:type="auto"/>
            <w:vAlign w:val="center"/>
          </w:tcPr>
          <w:p w14:paraId="00465390" w14:textId="77777777" w:rsidR="00AD14E2" w:rsidRPr="00915F2D" w:rsidRDefault="00AD14E2" w:rsidP="00AD14E2">
            <w:pPr>
              <w:jc w:val="both"/>
              <w:rPr>
                <w:sz w:val="20"/>
                <w:szCs w:val="20"/>
              </w:rPr>
            </w:pPr>
          </w:p>
        </w:tc>
        <w:tc>
          <w:tcPr>
            <w:tcW w:w="1414" w:type="dxa"/>
            <w:vAlign w:val="center"/>
          </w:tcPr>
          <w:p w14:paraId="250069D8" w14:textId="77777777" w:rsidR="00AD14E2" w:rsidRPr="00915F2D" w:rsidRDefault="00AD14E2" w:rsidP="00AD14E2">
            <w:pPr>
              <w:jc w:val="both"/>
              <w:rPr>
                <w:sz w:val="20"/>
                <w:szCs w:val="20"/>
              </w:rPr>
            </w:pPr>
          </w:p>
        </w:tc>
        <w:tc>
          <w:tcPr>
            <w:tcW w:w="2272" w:type="dxa"/>
            <w:vAlign w:val="center"/>
          </w:tcPr>
          <w:p w14:paraId="1BE95598" w14:textId="77777777" w:rsidR="00AD14E2" w:rsidRPr="00915F2D" w:rsidRDefault="00AD14E2" w:rsidP="00AD14E2">
            <w:pPr>
              <w:jc w:val="both"/>
              <w:rPr>
                <w:sz w:val="20"/>
                <w:szCs w:val="20"/>
              </w:rPr>
            </w:pPr>
          </w:p>
        </w:tc>
      </w:tr>
    </w:tbl>
    <w:p w14:paraId="56B66F55" w14:textId="77777777" w:rsidR="00AD14E2" w:rsidRPr="00AD14E2" w:rsidRDefault="00AD14E2" w:rsidP="00AD14E2">
      <w:pPr>
        <w:jc w:val="both"/>
        <w:rPr>
          <w:b/>
        </w:rPr>
      </w:pPr>
    </w:p>
    <w:p w14:paraId="2FD9EC44" w14:textId="77777777" w:rsidR="00AD14E2" w:rsidRDefault="007E0257" w:rsidP="007E0257">
      <w:pPr>
        <w:pStyle w:val="ListParagraph"/>
        <w:numPr>
          <w:ilvl w:val="0"/>
          <w:numId w:val="35"/>
        </w:numPr>
        <w:jc w:val="both"/>
        <w:rPr>
          <w:b/>
        </w:rPr>
      </w:pPr>
      <w:r>
        <w:rPr>
          <w:b/>
        </w:rPr>
        <w:t>: SUPPLIER’S QUOTATION</w:t>
      </w:r>
      <w:r w:rsidR="001B5634">
        <w:rPr>
          <w:b/>
        </w:rPr>
        <w:t xml:space="preserve"> / BILL OF QUANTITY (BOQ)</w:t>
      </w:r>
    </w:p>
    <w:p w14:paraId="5649C51E" w14:textId="46ECBAC7" w:rsidR="001A528D" w:rsidRDefault="007E0257" w:rsidP="00FA3C6A">
      <w:pPr>
        <w:jc w:val="both"/>
      </w:pPr>
      <w:r>
        <w:t>See attached</w:t>
      </w:r>
      <w:r w:rsidR="0092355F">
        <w:t xml:space="preserve"> Excel file</w:t>
      </w:r>
      <w:r>
        <w:t>.</w:t>
      </w:r>
      <w:r w:rsidR="0092355F">
        <w:t xml:space="preserve"> Note: each lot is on a separate worksheet.</w:t>
      </w:r>
    </w:p>
    <w:p w14:paraId="2BAE42F5" w14:textId="77777777" w:rsidR="00696F7C" w:rsidRPr="00803ABF" w:rsidRDefault="00696F7C" w:rsidP="00FA3C6A">
      <w:pPr>
        <w:jc w:val="both"/>
      </w:pPr>
    </w:p>
    <w:sectPr w:rsidR="00696F7C" w:rsidRPr="00803ABF" w:rsidSect="00646D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63BE"/>
    <w:multiLevelType w:val="hybridMultilevel"/>
    <w:tmpl w:val="5D58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7073"/>
    <w:multiLevelType w:val="multilevel"/>
    <w:tmpl w:val="921E22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5B6EED"/>
    <w:multiLevelType w:val="hybridMultilevel"/>
    <w:tmpl w:val="7C6E0D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84EA9"/>
    <w:multiLevelType w:val="multilevel"/>
    <w:tmpl w:val="E050EAD2"/>
    <w:lvl w:ilvl="0">
      <w:start w:val="1"/>
      <w:numFmt w:val="bullet"/>
      <w:lvlText w:val=""/>
      <w:lvlJc w:val="left"/>
      <w:pPr>
        <w:ind w:left="72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D8E3306"/>
    <w:multiLevelType w:val="hybridMultilevel"/>
    <w:tmpl w:val="3B8A6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D3B0B"/>
    <w:multiLevelType w:val="multilevel"/>
    <w:tmpl w:val="8B56D7B4"/>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197EE4"/>
    <w:multiLevelType w:val="hybridMultilevel"/>
    <w:tmpl w:val="D3608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B4A11"/>
    <w:multiLevelType w:val="multilevel"/>
    <w:tmpl w:val="83B8D29E"/>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2570689F"/>
    <w:multiLevelType w:val="multilevel"/>
    <w:tmpl w:val="AF0E2B0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5F012E5"/>
    <w:multiLevelType w:val="hybridMultilevel"/>
    <w:tmpl w:val="27C86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F54C3D"/>
    <w:multiLevelType w:val="hybridMultilevel"/>
    <w:tmpl w:val="F3BCF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4B745E"/>
    <w:multiLevelType w:val="hybridMultilevel"/>
    <w:tmpl w:val="334AEFBE"/>
    <w:lvl w:ilvl="0" w:tplc="2CE8129C">
      <w:start w:val="4"/>
      <w:numFmt w:val="upperLetter"/>
      <w:lvlText w:val="PART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34958"/>
    <w:multiLevelType w:val="multilevel"/>
    <w:tmpl w:val="2FB69F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7C46AF"/>
    <w:multiLevelType w:val="hybridMultilevel"/>
    <w:tmpl w:val="30361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55215B"/>
    <w:multiLevelType w:val="multilevel"/>
    <w:tmpl w:val="ABF09CD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3A022A71"/>
    <w:multiLevelType w:val="hybridMultilevel"/>
    <w:tmpl w:val="E814CAA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F3593"/>
    <w:multiLevelType w:val="hybridMultilevel"/>
    <w:tmpl w:val="1BC4A2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A57523"/>
    <w:multiLevelType w:val="hybridMultilevel"/>
    <w:tmpl w:val="0DD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D228E"/>
    <w:multiLevelType w:val="hybridMultilevel"/>
    <w:tmpl w:val="9B0E0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41DE"/>
    <w:multiLevelType w:val="hybridMultilevel"/>
    <w:tmpl w:val="E732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E1BD9"/>
    <w:multiLevelType w:val="multilevel"/>
    <w:tmpl w:val="AF0E2B0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1E61868"/>
    <w:multiLevelType w:val="multilevel"/>
    <w:tmpl w:val="CFA690A6"/>
    <w:lvl w:ilvl="0">
      <w:start w:val="1"/>
      <w:numFmt w:val="decimal"/>
      <w:lvlText w:val="C.%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B525AB"/>
    <w:multiLevelType w:val="hybridMultilevel"/>
    <w:tmpl w:val="903C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271E"/>
    <w:multiLevelType w:val="hybridMultilevel"/>
    <w:tmpl w:val="AD52B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800E7"/>
    <w:multiLevelType w:val="hybridMultilevel"/>
    <w:tmpl w:val="1876A974"/>
    <w:lvl w:ilvl="0" w:tplc="769E19E8">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961CF9"/>
    <w:multiLevelType w:val="hybridMultilevel"/>
    <w:tmpl w:val="4A2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F5A4B"/>
    <w:multiLevelType w:val="hybridMultilevel"/>
    <w:tmpl w:val="2C5C441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FD1CE6F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128E7"/>
    <w:multiLevelType w:val="multilevel"/>
    <w:tmpl w:val="C5F27D4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6A6B53BE"/>
    <w:multiLevelType w:val="multilevel"/>
    <w:tmpl w:val="FA10BA00"/>
    <w:lvl w:ilvl="0">
      <w:start w:val="1"/>
      <w:numFmt w:val="decimal"/>
      <w:lvlText w:val="C.%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1655C5"/>
    <w:multiLevelType w:val="multilevel"/>
    <w:tmpl w:val="C5F27D4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6E3D6471"/>
    <w:multiLevelType w:val="hybridMultilevel"/>
    <w:tmpl w:val="28280628"/>
    <w:lvl w:ilvl="0" w:tplc="89700480">
      <w:start w:val="5"/>
      <w:numFmt w:val="upperLetter"/>
      <w:lvlText w:val="PART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84990"/>
    <w:multiLevelType w:val="multilevel"/>
    <w:tmpl w:val="7E1A11C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7045566B"/>
    <w:multiLevelType w:val="hybridMultilevel"/>
    <w:tmpl w:val="3D10E2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5C5964"/>
    <w:multiLevelType w:val="hybridMultilevel"/>
    <w:tmpl w:val="534AB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2127F"/>
    <w:multiLevelType w:val="multilevel"/>
    <w:tmpl w:val="71AA0DF0"/>
    <w:lvl w:ilvl="0">
      <w:start w:val="1"/>
      <w:numFmt w:val="decimal"/>
      <w:lvlText w:val="%1"/>
      <w:lvlJc w:val="left"/>
      <w:pPr>
        <w:ind w:left="360" w:hanging="360"/>
      </w:pPr>
      <w:rPr>
        <w:rFonts w:hint="default"/>
      </w:rPr>
    </w:lvl>
    <w:lvl w:ilvl="1">
      <w:start w:val="1"/>
      <w:numFmt w:val="decimal"/>
      <w:lvlText w:val="A.%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2A7E11"/>
    <w:multiLevelType w:val="hybridMultilevel"/>
    <w:tmpl w:val="3320E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0"/>
  </w:num>
  <w:num w:numId="4">
    <w:abstractNumId w:val="35"/>
  </w:num>
  <w:num w:numId="5">
    <w:abstractNumId w:val="22"/>
  </w:num>
  <w:num w:numId="6">
    <w:abstractNumId w:val="33"/>
  </w:num>
  <w:num w:numId="7">
    <w:abstractNumId w:val="34"/>
  </w:num>
  <w:num w:numId="8">
    <w:abstractNumId w:val="26"/>
  </w:num>
  <w:num w:numId="9">
    <w:abstractNumId w:val="0"/>
  </w:num>
  <w:num w:numId="10">
    <w:abstractNumId w:val="15"/>
  </w:num>
  <w:num w:numId="11">
    <w:abstractNumId w:val="18"/>
  </w:num>
  <w:num w:numId="12">
    <w:abstractNumId w:val="25"/>
  </w:num>
  <w:num w:numId="13">
    <w:abstractNumId w:val="19"/>
  </w:num>
  <w:num w:numId="14">
    <w:abstractNumId w:val="2"/>
  </w:num>
  <w:num w:numId="15">
    <w:abstractNumId w:val="21"/>
  </w:num>
  <w:num w:numId="16">
    <w:abstractNumId w:val="28"/>
  </w:num>
  <w:num w:numId="17">
    <w:abstractNumId w:val="3"/>
  </w:num>
  <w:num w:numId="18">
    <w:abstractNumId w:val="31"/>
  </w:num>
  <w:num w:numId="19">
    <w:abstractNumId w:val="12"/>
  </w:num>
  <w:num w:numId="20">
    <w:abstractNumId w:val="27"/>
  </w:num>
  <w:num w:numId="21">
    <w:abstractNumId w:val="29"/>
  </w:num>
  <w:num w:numId="22">
    <w:abstractNumId w:val="7"/>
  </w:num>
  <w:num w:numId="23">
    <w:abstractNumId w:val="8"/>
  </w:num>
  <w:num w:numId="24">
    <w:abstractNumId w:val="20"/>
  </w:num>
  <w:num w:numId="25">
    <w:abstractNumId w:val="14"/>
  </w:num>
  <w:num w:numId="26">
    <w:abstractNumId w:val="6"/>
  </w:num>
  <w:num w:numId="27">
    <w:abstractNumId w:val="5"/>
  </w:num>
  <w:num w:numId="28">
    <w:abstractNumId w:val="1"/>
  </w:num>
  <w:num w:numId="29">
    <w:abstractNumId w:val="4"/>
  </w:num>
  <w:num w:numId="30">
    <w:abstractNumId w:val="24"/>
  </w:num>
  <w:num w:numId="31">
    <w:abstractNumId w:val="32"/>
  </w:num>
  <w:num w:numId="32">
    <w:abstractNumId w:val="16"/>
  </w:num>
  <w:num w:numId="33">
    <w:abstractNumId w:val="23"/>
  </w:num>
  <w:num w:numId="34">
    <w:abstractNumId w:val="11"/>
  </w:num>
  <w:num w:numId="35">
    <w:abstractNumId w:val="30"/>
  </w:num>
  <w:num w:numId="3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BF"/>
    <w:rsid w:val="0000093F"/>
    <w:rsid w:val="00002544"/>
    <w:rsid w:val="00003D73"/>
    <w:rsid w:val="00020938"/>
    <w:rsid w:val="00025F9A"/>
    <w:rsid w:val="0004793D"/>
    <w:rsid w:val="00051E30"/>
    <w:rsid w:val="00056E53"/>
    <w:rsid w:val="000700D9"/>
    <w:rsid w:val="00072BF9"/>
    <w:rsid w:val="00076447"/>
    <w:rsid w:val="000852BB"/>
    <w:rsid w:val="00086E89"/>
    <w:rsid w:val="00090B71"/>
    <w:rsid w:val="00092599"/>
    <w:rsid w:val="000A392E"/>
    <w:rsid w:val="000A5B85"/>
    <w:rsid w:val="000C2AEF"/>
    <w:rsid w:val="000C61F9"/>
    <w:rsid w:val="000F1C56"/>
    <w:rsid w:val="000F359F"/>
    <w:rsid w:val="00103727"/>
    <w:rsid w:val="001048F2"/>
    <w:rsid w:val="001205DA"/>
    <w:rsid w:val="00123C0B"/>
    <w:rsid w:val="00125485"/>
    <w:rsid w:val="00127598"/>
    <w:rsid w:val="001313B9"/>
    <w:rsid w:val="00151B73"/>
    <w:rsid w:val="0015334D"/>
    <w:rsid w:val="0016392D"/>
    <w:rsid w:val="00186BAE"/>
    <w:rsid w:val="001A528D"/>
    <w:rsid w:val="001B0035"/>
    <w:rsid w:val="001B5634"/>
    <w:rsid w:val="001B5736"/>
    <w:rsid w:val="001C1EAE"/>
    <w:rsid w:val="001D2BF2"/>
    <w:rsid w:val="001E093F"/>
    <w:rsid w:val="0020006D"/>
    <w:rsid w:val="002158F8"/>
    <w:rsid w:val="00236CBF"/>
    <w:rsid w:val="00243548"/>
    <w:rsid w:val="00272607"/>
    <w:rsid w:val="002737B8"/>
    <w:rsid w:val="00274448"/>
    <w:rsid w:val="002A2BA0"/>
    <w:rsid w:val="002B0D36"/>
    <w:rsid w:val="002B1F7C"/>
    <w:rsid w:val="002B4764"/>
    <w:rsid w:val="002C0CA0"/>
    <w:rsid w:val="002D6DE3"/>
    <w:rsid w:val="002E768C"/>
    <w:rsid w:val="002F0866"/>
    <w:rsid w:val="002F26E8"/>
    <w:rsid w:val="002F5622"/>
    <w:rsid w:val="00303A43"/>
    <w:rsid w:val="00303EFD"/>
    <w:rsid w:val="0031477E"/>
    <w:rsid w:val="0032101E"/>
    <w:rsid w:val="00337BD1"/>
    <w:rsid w:val="00350DF8"/>
    <w:rsid w:val="00354EE0"/>
    <w:rsid w:val="00360636"/>
    <w:rsid w:val="00387852"/>
    <w:rsid w:val="003B79F0"/>
    <w:rsid w:val="003D292E"/>
    <w:rsid w:val="003D3B00"/>
    <w:rsid w:val="003E6E0C"/>
    <w:rsid w:val="003F3B36"/>
    <w:rsid w:val="00415970"/>
    <w:rsid w:val="00427190"/>
    <w:rsid w:val="00446D2E"/>
    <w:rsid w:val="00453B6E"/>
    <w:rsid w:val="00462EA0"/>
    <w:rsid w:val="00464332"/>
    <w:rsid w:val="0046494C"/>
    <w:rsid w:val="00473A92"/>
    <w:rsid w:val="00496CF3"/>
    <w:rsid w:val="004A3CC3"/>
    <w:rsid w:val="004C6053"/>
    <w:rsid w:val="004D6E15"/>
    <w:rsid w:val="004E2612"/>
    <w:rsid w:val="004E43B0"/>
    <w:rsid w:val="004F3A16"/>
    <w:rsid w:val="004F4B74"/>
    <w:rsid w:val="004F59CA"/>
    <w:rsid w:val="005066D0"/>
    <w:rsid w:val="0051516B"/>
    <w:rsid w:val="00527DE0"/>
    <w:rsid w:val="00532A99"/>
    <w:rsid w:val="005347BC"/>
    <w:rsid w:val="0054503E"/>
    <w:rsid w:val="005513AD"/>
    <w:rsid w:val="00553398"/>
    <w:rsid w:val="00562A25"/>
    <w:rsid w:val="00564046"/>
    <w:rsid w:val="00566B81"/>
    <w:rsid w:val="00566C80"/>
    <w:rsid w:val="0057456E"/>
    <w:rsid w:val="00575A3D"/>
    <w:rsid w:val="00593F7F"/>
    <w:rsid w:val="00596A6F"/>
    <w:rsid w:val="005B7F27"/>
    <w:rsid w:val="005C16BF"/>
    <w:rsid w:val="005C1778"/>
    <w:rsid w:val="005C2598"/>
    <w:rsid w:val="005D0894"/>
    <w:rsid w:val="005D5F7B"/>
    <w:rsid w:val="005E25C7"/>
    <w:rsid w:val="005F4018"/>
    <w:rsid w:val="00607551"/>
    <w:rsid w:val="006164F7"/>
    <w:rsid w:val="00625A84"/>
    <w:rsid w:val="006342ED"/>
    <w:rsid w:val="00644DFE"/>
    <w:rsid w:val="00646DC1"/>
    <w:rsid w:val="006715CC"/>
    <w:rsid w:val="00682573"/>
    <w:rsid w:val="0068291C"/>
    <w:rsid w:val="0069000B"/>
    <w:rsid w:val="00693029"/>
    <w:rsid w:val="00696F7C"/>
    <w:rsid w:val="00697C85"/>
    <w:rsid w:val="006A2495"/>
    <w:rsid w:val="006B2A35"/>
    <w:rsid w:val="006C027E"/>
    <w:rsid w:val="006C0929"/>
    <w:rsid w:val="006D0A6B"/>
    <w:rsid w:val="006D31C3"/>
    <w:rsid w:val="006D6CA4"/>
    <w:rsid w:val="006E2C79"/>
    <w:rsid w:val="006E445B"/>
    <w:rsid w:val="006F118F"/>
    <w:rsid w:val="006F3BF4"/>
    <w:rsid w:val="00702101"/>
    <w:rsid w:val="00704119"/>
    <w:rsid w:val="007111DF"/>
    <w:rsid w:val="00725C41"/>
    <w:rsid w:val="00730D30"/>
    <w:rsid w:val="0073594F"/>
    <w:rsid w:val="00741684"/>
    <w:rsid w:val="0074226A"/>
    <w:rsid w:val="00750DF0"/>
    <w:rsid w:val="00755EC3"/>
    <w:rsid w:val="00757253"/>
    <w:rsid w:val="00763BDC"/>
    <w:rsid w:val="00763DEB"/>
    <w:rsid w:val="0076510F"/>
    <w:rsid w:val="00776A88"/>
    <w:rsid w:val="00783193"/>
    <w:rsid w:val="007837EF"/>
    <w:rsid w:val="00791585"/>
    <w:rsid w:val="007A1169"/>
    <w:rsid w:val="007A555C"/>
    <w:rsid w:val="007A7EAF"/>
    <w:rsid w:val="007B6C25"/>
    <w:rsid w:val="007C5765"/>
    <w:rsid w:val="007D35D1"/>
    <w:rsid w:val="007D466D"/>
    <w:rsid w:val="007D55C0"/>
    <w:rsid w:val="007E0257"/>
    <w:rsid w:val="007F1810"/>
    <w:rsid w:val="007F274C"/>
    <w:rsid w:val="00803ABF"/>
    <w:rsid w:val="008167A7"/>
    <w:rsid w:val="00825027"/>
    <w:rsid w:val="00826B64"/>
    <w:rsid w:val="008413E8"/>
    <w:rsid w:val="00844480"/>
    <w:rsid w:val="00846819"/>
    <w:rsid w:val="00851593"/>
    <w:rsid w:val="008552E7"/>
    <w:rsid w:val="0085634F"/>
    <w:rsid w:val="0086031F"/>
    <w:rsid w:val="0086163A"/>
    <w:rsid w:val="0086213E"/>
    <w:rsid w:val="00862CB4"/>
    <w:rsid w:val="00866BFD"/>
    <w:rsid w:val="00873E09"/>
    <w:rsid w:val="00874564"/>
    <w:rsid w:val="00884372"/>
    <w:rsid w:val="00885C75"/>
    <w:rsid w:val="00891643"/>
    <w:rsid w:val="008A4B3E"/>
    <w:rsid w:val="008B48B0"/>
    <w:rsid w:val="008C193B"/>
    <w:rsid w:val="008E2206"/>
    <w:rsid w:val="00904581"/>
    <w:rsid w:val="00911D6D"/>
    <w:rsid w:val="00915F2D"/>
    <w:rsid w:val="00916A0C"/>
    <w:rsid w:val="0092355F"/>
    <w:rsid w:val="00925568"/>
    <w:rsid w:val="009255A9"/>
    <w:rsid w:val="009274EC"/>
    <w:rsid w:val="00941289"/>
    <w:rsid w:val="009525AC"/>
    <w:rsid w:val="0096440E"/>
    <w:rsid w:val="009751ED"/>
    <w:rsid w:val="00980701"/>
    <w:rsid w:val="0098119D"/>
    <w:rsid w:val="009845B5"/>
    <w:rsid w:val="00992B30"/>
    <w:rsid w:val="009A4C35"/>
    <w:rsid w:val="009A5B6B"/>
    <w:rsid w:val="009A7B51"/>
    <w:rsid w:val="009B2C46"/>
    <w:rsid w:val="009B35DC"/>
    <w:rsid w:val="009C18A5"/>
    <w:rsid w:val="009C1CD3"/>
    <w:rsid w:val="009C3AEC"/>
    <w:rsid w:val="009D173F"/>
    <w:rsid w:val="009E39F3"/>
    <w:rsid w:val="009E44C0"/>
    <w:rsid w:val="00A0563B"/>
    <w:rsid w:val="00A0600B"/>
    <w:rsid w:val="00A24060"/>
    <w:rsid w:val="00A30407"/>
    <w:rsid w:val="00A316EC"/>
    <w:rsid w:val="00A35A30"/>
    <w:rsid w:val="00A40204"/>
    <w:rsid w:val="00A45A2D"/>
    <w:rsid w:val="00A53CE9"/>
    <w:rsid w:val="00A72C2C"/>
    <w:rsid w:val="00A72C7B"/>
    <w:rsid w:val="00A91971"/>
    <w:rsid w:val="00AA5C15"/>
    <w:rsid w:val="00AB22E9"/>
    <w:rsid w:val="00AB2CC6"/>
    <w:rsid w:val="00AD14E2"/>
    <w:rsid w:val="00AD3ECC"/>
    <w:rsid w:val="00AD67A3"/>
    <w:rsid w:val="00AD7BFF"/>
    <w:rsid w:val="00B105BF"/>
    <w:rsid w:val="00B15EBA"/>
    <w:rsid w:val="00B55164"/>
    <w:rsid w:val="00B752E3"/>
    <w:rsid w:val="00BB032E"/>
    <w:rsid w:val="00BB2C82"/>
    <w:rsid w:val="00BB5438"/>
    <w:rsid w:val="00BC3375"/>
    <w:rsid w:val="00BD0B86"/>
    <w:rsid w:val="00BD108B"/>
    <w:rsid w:val="00BD4C49"/>
    <w:rsid w:val="00BE030B"/>
    <w:rsid w:val="00BF311C"/>
    <w:rsid w:val="00BF4226"/>
    <w:rsid w:val="00BF43AD"/>
    <w:rsid w:val="00C032CF"/>
    <w:rsid w:val="00C1064E"/>
    <w:rsid w:val="00C16719"/>
    <w:rsid w:val="00C169E5"/>
    <w:rsid w:val="00C26B84"/>
    <w:rsid w:val="00C44CED"/>
    <w:rsid w:val="00C51506"/>
    <w:rsid w:val="00C53697"/>
    <w:rsid w:val="00C72142"/>
    <w:rsid w:val="00C741AE"/>
    <w:rsid w:val="00C96223"/>
    <w:rsid w:val="00CA1BD4"/>
    <w:rsid w:val="00CA7AE3"/>
    <w:rsid w:val="00CE0EE1"/>
    <w:rsid w:val="00CE2668"/>
    <w:rsid w:val="00D03D7B"/>
    <w:rsid w:val="00D25BEF"/>
    <w:rsid w:val="00D26EF9"/>
    <w:rsid w:val="00D37DDE"/>
    <w:rsid w:val="00D551F1"/>
    <w:rsid w:val="00D712D5"/>
    <w:rsid w:val="00D83C68"/>
    <w:rsid w:val="00D84555"/>
    <w:rsid w:val="00D91590"/>
    <w:rsid w:val="00D94F03"/>
    <w:rsid w:val="00DA608E"/>
    <w:rsid w:val="00DA7620"/>
    <w:rsid w:val="00DD2E95"/>
    <w:rsid w:val="00DD4719"/>
    <w:rsid w:val="00DD4EC7"/>
    <w:rsid w:val="00DD553A"/>
    <w:rsid w:val="00DD6535"/>
    <w:rsid w:val="00DD7B7F"/>
    <w:rsid w:val="00DE15AA"/>
    <w:rsid w:val="00E049BD"/>
    <w:rsid w:val="00E108C6"/>
    <w:rsid w:val="00E129E6"/>
    <w:rsid w:val="00E3009B"/>
    <w:rsid w:val="00E57A01"/>
    <w:rsid w:val="00E60E7F"/>
    <w:rsid w:val="00E61C91"/>
    <w:rsid w:val="00E73AAC"/>
    <w:rsid w:val="00E85124"/>
    <w:rsid w:val="00E8634D"/>
    <w:rsid w:val="00E9608B"/>
    <w:rsid w:val="00EB1E4D"/>
    <w:rsid w:val="00EB415E"/>
    <w:rsid w:val="00EB4352"/>
    <w:rsid w:val="00EB5757"/>
    <w:rsid w:val="00EB5BAD"/>
    <w:rsid w:val="00ED4974"/>
    <w:rsid w:val="00ED6E6E"/>
    <w:rsid w:val="00ED7194"/>
    <w:rsid w:val="00EE3636"/>
    <w:rsid w:val="00EF5A1B"/>
    <w:rsid w:val="00F15D97"/>
    <w:rsid w:val="00F32D3E"/>
    <w:rsid w:val="00F45521"/>
    <w:rsid w:val="00F455AF"/>
    <w:rsid w:val="00F47CEE"/>
    <w:rsid w:val="00F52FA8"/>
    <w:rsid w:val="00F55D47"/>
    <w:rsid w:val="00F65A5C"/>
    <w:rsid w:val="00F74368"/>
    <w:rsid w:val="00F74589"/>
    <w:rsid w:val="00F82ECE"/>
    <w:rsid w:val="00F96B98"/>
    <w:rsid w:val="00FA3C6A"/>
    <w:rsid w:val="00FB1B62"/>
    <w:rsid w:val="00FB5EB3"/>
    <w:rsid w:val="00FD5139"/>
    <w:rsid w:val="00FE14E2"/>
    <w:rsid w:val="00FE3014"/>
    <w:rsid w:val="00FF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A12D"/>
  <w15:chartTrackingRefBased/>
  <w15:docId w15:val="{143F9D16-C4F8-4B00-9DB7-3B87C6B2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BF"/>
    <w:pPr>
      <w:ind w:left="720"/>
      <w:contextualSpacing/>
    </w:pPr>
  </w:style>
  <w:style w:type="character" w:styleId="CommentReference">
    <w:name w:val="annotation reference"/>
    <w:basedOn w:val="DefaultParagraphFont"/>
    <w:uiPriority w:val="99"/>
    <w:semiHidden/>
    <w:unhideWhenUsed/>
    <w:rsid w:val="00BF311C"/>
    <w:rPr>
      <w:sz w:val="16"/>
      <w:szCs w:val="16"/>
    </w:rPr>
  </w:style>
  <w:style w:type="paragraph" w:styleId="CommentText">
    <w:name w:val="annotation text"/>
    <w:basedOn w:val="Normal"/>
    <w:link w:val="CommentTextChar"/>
    <w:uiPriority w:val="99"/>
    <w:semiHidden/>
    <w:unhideWhenUsed/>
    <w:rsid w:val="00BF311C"/>
    <w:pPr>
      <w:spacing w:line="240" w:lineRule="auto"/>
    </w:pPr>
    <w:rPr>
      <w:sz w:val="20"/>
      <w:szCs w:val="20"/>
    </w:rPr>
  </w:style>
  <w:style w:type="character" w:customStyle="1" w:styleId="CommentTextChar">
    <w:name w:val="Comment Text Char"/>
    <w:basedOn w:val="DefaultParagraphFont"/>
    <w:link w:val="CommentText"/>
    <w:uiPriority w:val="99"/>
    <w:semiHidden/>
    <w:rsid w:val="00BF311C"/>
    <w:rPr>
      <w:sz w:val="20"/>
      <w:szCs w:val="20"/>
    </w:rPr>
  </w:style>
  <w:style w:type="paragraph" w:styleId="CommentSubject">
    <w:name w:val="annotation subject"/>
    <w:basedOn w:val="CommentText"/>
    <w:next w:val="CommentText"/>
    <w:link w:val="CommentSubjectChar"/>
    <w:uiPriority w:val="99"/>
    <w:semiHidden/>
    <w:unhideWhenUsed/>
    <w:rsid w:val="00BF311C"/>
    <w:rPr>
      <w:b/>
      <w:bCs/>
    </w:rPr>
  </w:style>
  <w:style w:type="character" w:customStyle="1" w:styleId="CommentSubjectChar">
    <w:name w:val="Comment Subject Char"/>
    <w:basedOn w:val="CommentTextChar"/>
    <w:link w:val="CommentSubject"/>
    <w:uiPriority w:val="99"/>
    <w:semiHidden/>
    <w:rsid w:val="00BF311C"/>
    <w:rPr>
      <w:b/>
      <w:bCs/>
      <w:sz w:val="20"/>
      <w:szCs w:val="20"/>
    </w:rPr>
  </w:style>
  <w:style w:type="paragraph" w:styleId="BalloonText">
    <w:name w:val="Balloon Text"/>
    <w:basedOn w:val="Normal"/>
    <w:link w:val="BalloonTextChar"/>
    <w:uiPriority w:val="99"/>
    <w:semiHidden/>
    <w:unhideWhenUsed/>
    <w:rsid w:val="00BF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1C"/>
    <w:rPr>
      <w:rFonts w:ascii="Segoe UI" w:hAnsi="Segoe UI" w:cs="Segoe UI"/>
      <w:sz w:val="18"/>
      <w:szCs w:val="18"/>
    </w:rPr>
  </w:style>
  <w:style w:type="table" w:styleId="TableGrid">
    <w:name w:val="Table Grid"/>
    <w:basedOn w:val="TableNormal"/>
    <w:uiPriority w:val="39"/>
    <w:rsid w:val="00200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EAF"/>
    <w:rPr>
      <w:color w:val="0563C1" w:themeColor="hyperlink"/>
      <w:u w:val="single"/>
    </w:rPr>
  </w:style>
  <w:style w:type="paragraph" w:styleId="Header">
    <w:name w:val="header"/>
    <w:basedOn w:val="Normal"/>
    <w:link w:val="HeaderChar"/>
    <w:uiPriority w:val="99"/>
    <w:rsid w:val="00A91971"/>
    <w:pPr>
      <w:tabs>
        <w:tab w:val="center" w:pos="4320"/>
        <w:tab w:val="right" w:pos="8640"/>
      </w:tabs>
      <w:autoSpaceDE w:val="0"/>
      <w:autoSpaceDN w:val="0"/>
      <w:spacing w:after="0" w:line="240" w:lineRule="auto"/>
      <w:ind w:left="900" w:right="-720"/>
      <w:jc w:val="both"/>
    </w:pPr>
    <w:rPr>
      <w:rFonts w:ascii="Courier" w:eastAsia="Times New Roman" w:hAnsi="Courier" w:cs="Courier"/>
      <w:sz w:val="20"/>
      <w:szCs w:val="20"/>
    </w:rPr>
  </w:style>
  <w:style w:type="character" w:customStyle="1" w:styleId="HeaderChar">
    <w:name w:val="Header Char"/>
    <w:basedOn w:val="DefaultParagraphFont"/>
    <w:link w:val="Header"/>
    <w:uiPriority w:val="99"/>
    <w:rsid w:val="00A91971"/>
    <w:rPr>
      <w:rFonts w:ascii="Courier" w:eastAsia="Times New Roman" w:hAnsi="Courier" w:cs="Courier"/>
      <w:sz w:val="20"/>
      <w:szCs w:val="20"/>
    </w:rPr>
  </w:style>
  <w:style w:type="character" w:customStyle="1" w:styleId="navigationbarheading3wxsi">
    <w:name w:val="navigationbar__heading___3wxsi"/>
    <w:basedOn w:val="DefaultParagraphFont"/>
    <w:rsid w:val="00873E09"/>
  </w:style>
  <w:style w:type="character" w:customStyle="1" w:styleId="wrd">
    <w:name w:val="wrd"/>
    <w:basedOn w:val="DefaultParagraphFont"/>
    <w:rsid w:val="009C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38444">
      <w:bodyDiv w:val="1"/>
      <w:marLeft w:val="0"/>
      <w:marRight w:val="0"/>
      <w:marTop w:val="0"/>
      <w:marBottom w:val="0"/>
      <w:divBdr>
        <w:top w:val="none" w:sz="0" w:space="0" w:color="auto"/>
        <w:left w:val="none" w:sz="0" w:space="0" w:color="auto"/>
        <w:bottom w:val="none" w:sz="0" w:space="0" w:color="auto"/>
        <w:right w:val="none" w:sz="0" w:space="0" w:color="auto"/>
      </w:divBdr>
      <w:divsChild>
        <w:div w:id="1902789022">
          <w:marLeft w:val="0"/>
          <w:marRight w:val="0"/>
          <w:marTop w:val="0"/>
          <w:marBottom w:val="0"/>
          <w:divBdr>
            <w:top w:val="none" w:sz="0" w:space="0" w:color="auto"/>
            <w:left w:val="none" w:sz="0" w:space="0" w:color="auto"/>
            <w:bottom w:val="none" w:sz="0" w:space="0" w:color="auto"/>
            <w:right w:val="none" w:sz="0" w:space="0" w:color="auto"/>
          </w:divBdr>
        </w:div>
      </w:divsChild>
    </w:div>
    <w:div w:id="18962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curementTG@peacecor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239A-327B-4098-90E7-C9DD0C45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11</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Rothschild, David</dc:creator>
  <cp:keywords/>
  <dc:description/>
  <cp:lastModifiedBy>Rothschild, David</cp:lastModifiedBy>
  <cp:revision>15</cp:revision>
  <dcterms:created xsi:type="dcterms:W3CDTF">2021-04-23T20:08:00Z</dcterms:created>
  <dcterms:modified xsi:type="dcterms:W3CDTF">2021-04-29T18:54:00Z</dcterms:modified>
</cp:coreProperties>
</file>